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FF68A" w14:textId="0937AA24" w:rsidR="00C354DC" w:rsidRPr="00C354DC" w:rsidRDefault="00C354DC" w:rsidP="00C354DC">
      <w:pPr>
        <w:pStyle w:val="3GPPHeader"/>
        <w:rPr>
          <w:bCs/>
          <w:sz w:val="22"/>
        </w:rPr>
      </w:pPr>
      <w:r w:rsidRPr="00C354DC">
        <w:rPr>
          <w:bCs/>
          <w:sz w:val="22"/>
        </w:rPr>
        <w:t>3</w:t>
      </w:r>
      <w:r>
        <w:rPr>
          <w:bCs/>
          <w:sz w:val="22"/>
        </w:rPr>
        <w:t xml:space="preserve">GPP TSG RAN WG1 Meeting 90bis </w:t>
      </w:r>
      <w:r>
        <w:rPr>
          <w:bCs/>
          <w:sz w:val="22"/>
        </w:rPr>
        <w:tab/>
      </w:r>
      <w:r w:rsidR="00E15701" w:rsidRPr="00E15701">
        <w:rPr>
          <w:bCs/>
          <w:sz w:val="22"/>
        </w:rPr>
        <w:t>R1-1718686</w:t>
      </w:r>
    </w:p>
    <w:p w14:paraId="0CFB86FD" w14:textId="77777777" w:rsidR="00C354DC" w:rsidRDefault="00C354DC" w:rsidP="00C354DC">
      <w:pPr>
        <w:pStyle w:val="3GPPHeader"/>
        <w:rPr>
          <w:bCs/>
          <w:sz w:val="22"/>
        </w:rPr>
      </w:pPr>
      <w:r w:rsidRPr="00C354DC">
        <w:rPr>
          <w:bCs/>
          <w:sz w:val="22"/>
        </w:rPr>
        <w:t>Prague, CZ, 9th – 13th, October 2017</w:t>
      </w:r>
    </w:p>
    <w:p w14:paraId="606D9DC9" w14:textId="2240E67C" w:rsidR="00E90E49" w:rsidRPr="007B78FE" w:rsidRDefault="00E90E49" w:rsidP="00C354DC">
      <w:pPr>
        <w:pStyle w:val="3GPPHeader"/>
        <w:rPr>
          <w:sz w:val="22"/>
          <w:szCs w:val="22"/>
          <w:lang w:val="en-US"/>
        </w:rPr>
      </w:pPr>
      <w:r w:rsidRPr="007B78FE">
        <w:rPr>
          <w:sz w:val="22"/>
          <w:szCs w:val="22"/>
          <w:lang w:val="en-US"/>
        </w:rPr>
        <w:t>Agenda Item:</w:t>
      </w:r>
      <w:r w:rsidRPr="007B78FE">
        <w:rPr>
          <w:sz w:val="22"/>
          <w:szCs w:val="22"/>
          <w:lang w:val="en-US"/>
        </w:rPr>
        <w:tab/>
      </w:r>
      <w:r w:rsidR="00C354DC">
        <w:rPr>
          <w:sz w:val="22"/>
          <w:szCs w:val="22"/>
          <w:lang w:val="en-US"/>
        </w:rPr>
        <w:t>7.3.</w:t>
      </w:r>
      <w:r w:rsidR="00B52B66">
        <w:rPr>
          <w:sz w:val="22"/>
          <w:szCs w:val="22"/>
          <w:lang w:val="en-US"/>
        </w:rPr>
        <w:t>3</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3F13CD2D"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C354DC">
        <w:rPr>
          <w:sz w:val="22"/>
          <w:szCs w:val="22"/>
          <w:lang w:val="en-US"/>
        </w:rPr>
        <w:t xml:space="preserve">Open issues related to RRC parameters for </w:t>
      </w:r>
      <w:r w:rsidR="00C034F1">
        <w:rPr>
          <w:sz w:val="22"/>
          <w:szCs w:val="22"/>
          <w:lang w:val="en-US"/>
        </w:rPr>
        <w:t>U</w:t>
      </w:r>
      <w:r w:rsidR="00C354DC">
        <w:rPr>
          <w:sz w:val="22"/>
          <w:szCs w:val="22"/>
          <w:lang w:val="en-US"/>
        </w:rPr>
        <w:t>L control channel</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197CF379" w14:textId="3E48DC25" w:rsidR="00D538F4" w:rsidRDefault="00C354DC" w:rsidP="00D538F4">
      <w:pPr>
        <w:pStyle w:val="BodyText"/>
        <w:rPr>
          <w:lang w:val="en-US"/>
        </w:rPr>
      </w:pPr>
      <w:r>
        <w:rPr>
          <w:lang w:val="en-US"/>
        </w:rPr>
        <w:t xml:space="preserve">In this contribution, we aim to highlight the open issues related to RRC parameters that would need to be finalized during this meeting. The contribution focused on the </w:t>
      </w:r>
      <w:r w:rsidR="00AC3910">
        <w:rPr>
          <w:lang w:val="en-US"/>
        </w:rPr>
        <w:t>DL/UL data scheduling and HARQ procedure.</w:t>
      </w:r>
    </w:p>
    <w:p w14:paraId="2DFAC73A" w14:textId="249B16C3" w:rsidR="00EA60F2" w:rsidRDefault="00C354DC" w:rsidP="000B0589">
      <w:pPr>
        <w:pStyle w:val="Heading1"/>
        <w:rPr>
          <w:lang w:val="en-US"/>
        </w:rPr>
      </w:pPr>
      <w:r>
        <w:rPr>
          <w:lang w:val="en-US"/>
        </w:rPr>
        <w:t>Discussion</w:t>
      </w:r>
    </w:p>
    <w:p w14:paraId="6454C1EB" w14:textId="190AEE78" w:rsidR="003E3B11" w:rsidRDefault="00C354DC" w:rsidP="00C354DC">
      <w:pPr>
        <w:pStyle w:val="BodyText"/>
        <w:spacing w:after="240"/>
      </w:pPr>
      <w:r>
        <w:t xml:space="preserve">For each of the topics within the </w:t>
      </w:r>
      <w:r w:rsidR="00AC3910">
        <w:rPr>
          <w:lang w:val="en-US"/>
        </w:rPr>
        <w:t>DL/UL data scheduling and HARQ procedure</w:t>
      </w:r>
      <w:r w:rsidR="00AC3910">
        <w:t xml:space="preserve"> </w:t>
      </w:r>
      <w:r>
        <w:t xml:space="preserve">we try to highlight the open issues to </w:t>
      </w:r>
      <w:r w:rsidR="00C034F1">
        <w:t>facilitate</w:t>
      </w:r>
      <w:r>
        <w:t xml:space="preserve"> a better targeted discussion during RAN1 #90bis.</w:t>
      </w:r>
    </w:p>
    <w:p w14:paraId="2A94EBC5" w14:textId="77777777" w:rsidR="00AC3910" w:rsidRDefault="00AC3910" w:rsidP="00AC3910">
      <w:pPr>
        <w:pStyle w:val="Heading2"/>
      </w:pPr>
      <w:r>
        <w:t>DL/UL resource allocation</w:t>
      </w:r>
    </w:p>
    <w:p w14:paraId="2E259F63" w14:textId="106BF884" w:rsidR="00AC3910" w:rsidRDefault="00AC3910" w:rsidP="00AC3910">
      <w:pPr>
        <w:rPr>
          <w:i/>
          <w:lang w:eastAsia="x-none"/>
        </w:rPr>
      </w:pPr>
      <w:r w:rsidRPr="00607237">
        <w:rPr>
          <w:i/>
          <w:lang w:eastAsia="x-none"/>
        </w:rPr>
        <w:t>Including TBS aspects</w:t>
      </w:r>
    </w:p>
    <w:p w14:paraId="1929AC9C" w14:textId="58498283" w:rsidR="00AC3910" w:rsidRDefault="00F12C6D" w:rsidP="00AC3910">
      <w:pPr>
        <w:rPr>
          <w:lang w:eastAsia="x-none"/>
        </w:rPr>
      </w:pPr>
      <w:r>
        <w:rPr>
          <w:lang w:eastAsia="x-none"/>
        </w:rPr>
        <w:t>Specifically,</w:t>
      </w:r>
      <w:r w:rsidR="00AC3910">
        <w:rPr>
          <w:lang w:eastAsia="x-none"/>
        </w:rPr>
        <w:t xml:space="preserve"> for the DL/UL resource allocation there are not any parameters agreed yet, there are however many possible parameters </w:t>
      </w:r>
      <w:r w:rsidR="00E15701">
        <w:rPr>
          <w:lang w:eastAsia="x-none"/>
        </w:rPr>
        <w:t>that are being discussed</w:t>
      </w:r>
      <w:r w:rsidR="00AC3910">
        <w:rPr>
          <w:lang w:eastAsia="x-none"/>
        </w:rPr>
        <w:t>. For examp</w:t>
      </w:r>
      <w:r w:rsidR="00E15701">
        <w:rPr>
          <w:lang w:eastAsia="x-none"/>
        </w:rPr>
        <w:t xml:space="preserve">le, the RBG sizes determination and </w:t>
      </w:r>
      <w:r w:rsidR="00AC3910">
        <w:rPr>
          <w:lang w:eastAsia="x-none"/>
        </w:rPr>
        <w:t xml:space="preserve">the TBS </w:t>
      </w:r>
      <w:r>
        <w:rPr>
          <w:lang w:eastAsia="x-none"/>
        </w:rPr>
        <w:t>determination</w:t>
      </w:r>
      <w:r w:rsidR="00E15701">
        <w:rPr>
          <w:lang w:eastAsia="x-none"/>
        </w:rPr>
        <w:t>.</w:t>
      </w:r>
    </w:p>
    <w:p w14:paraId="19CAD4F0" w14:textId="064B018B" w:rsidR="00F12C6D" w:rsidRPr="00F12C6D" w:rsidRDefault="00F12C6D" w:rsidP="00AC3910">
      <w:pPr>
        <w:rPr>
          <w:b/>
          <w:lang w:eastAsia="x-none"/>
        </w:rPr>
      </w:pPr>
      <w:r w:rsidRPr="00F12C6D">
        <w:rPr>
          <w:b/>
          <w:lang w:eastAsia="x-none"/>
        </w:rPr>
        <w:t>Proposal</w:t>
      </w:r>
    </w:p>
    <w:p w14:paraId="0686E606" w14:textId="34CB2C10" w:rsidR="00F12C6D" w:rsidRDefault="00F12C6D" w:rsidP="00F12C6D">
      <w:pPr>
        <w:pStyle w:val="ListParagraph"/>
        <w:numPr>
          <w:ilvl w:val="0"/>
          <w:numId w:val="18"/>
        </w:numPr>
        <w:rPr>
          <w:lang w:eastAsia="x-none"/>
        </w:rPr>
      </w:pPr>
      <w:r>
        <w:rPr>
          <w:lang w:eastAsia="x-none"/>
        </w:rPr>
        <w:t>Conclude on RRC parameters needed for DL/UL resource allocation, if any</w:t>
      </w:r>
    </w:p>
    <w:p w14:paraId="39E71F56" w14:textId="32828738" w:rsidR="00F12C6D" w:rsidRDefault="00F12C6D" w:rsidP="00F12C6D">
      <w:pPr>
        <w:pStyle w:val="ListParagraph"/>
        <w:numPr>
          <w:ilvl w:val="0"/>
          <w:numId w:val="18"/>
        </w:numPr>
        <w:rPr>
          <w:lang w:eastAsia="x-none"/>
        </w:rPr>
      </w:pPr>
      <w:r>
        <w:rPr>
          <w:lang w:eastAsia="x-none"/>
        </w:rPr>
        <w:t>Conclude on RRC parameters needed for the TBS design, if any</w:t>
      </w:r>
    </w:p>
    <w:p w14:paraId="746062FE" w14:textId="77777777" w:rsidR="00AC3910" w:rsidRDefault="00AC3910" w:rsidP="00AC3910">
      <w:pPr>
        <w:pStyle w:val="Heading2"/>
      </w:pPr>
      <w:r>
        <w:t xml:space="preserve">DL/UL scheduling and </w:t>
      </w:r>
      <w:r w:rsidRPr="00014989">
        <w:rPr>
          <w:rFonts w:hint="eastAsia"/>
        </w:rPr>
        <w:t>HARQ</w:t>
      </w:r>
      <w:r>
        <w:rPr>
          <w:rFonts w:hint="eastAsia"/>
        </w:rPr>
        <w:t xml:space="preserve"> </w:t>
      </w:r>
      <w:r>
        <w:t>management</w:t>
      </w:r>
      <w:r w:rsidRPr="0088180B">
        <w:rPr>
          <w:rFonts w:hint="eastAsia"/>
        </w:rPr>
        <w:t xml:space="preserve"> </w:t>
      </w:r>
    </w:p>
    <w:p w14:paraId="30C295CC" w14:textId="78855BA1" w:rsidR="00AC3910" w:rsidRDefault="00AC3910" w:rsidP="00AC3910">
      <w:pPr>
        <w:rPr>
          <w:i/>
          <w:lang w:eastAsia="x-none"/>
        </w:rPr>
      </w:pPr>
      <w:r w:rsidRPr="00607237">
        <w:rPr>
          <w:i/>
          <w:lang w:eastAsia="x-none"/>
        </w:rPr>
        <w:t xml:space="preserve">Including </w:t>
      </w:r>
      <w:r>
        <w:rPr>
          <w:i/>
          <w:lang w:eastAsia="x-none"/>
        </w:rPr>
        <w:t xml:space="preserve">scheduling and </w:t>
      </w:r>
      <w:r w:rsidRPr="00607237">
        <w:rPr>
          <w:i/>
          <w:lang w:eastAsia="x-none"/>
        </w:rPr>
        <w:t>HARQ timing</w:t>
      </w:r>
      <w:r>
        <w:rPr>
          <w:i/>
          <w:lang w:eastAsia="x-none"/>
        </w:rPr>
        <w:t xml:space="preserve"> taking into account gNB/UE processing time, # HARQ processes</w:t>
      </w:r>
      <w:r w:rsidRPr="00607237">
        <w:rPr>
          <w:i/>
          <w:lang w:eastAsia="x-none"/>
        </w:rPr>
        <w:t xml:space="preserve">, </w:t>
      </w:r>
      <w:r>
        <w:rPr>
          <w:i/>
          <w:lang w:eastAsia="x-none"/>
        </w:rPr>
        <w:t xml:space="preserve">HARQ payload considerations, HARQ multiplexing/bundling, </w:t>
      </w:r>
      <w:r w:rsidRPr="00607237">
        <w:rPr>
          <w:i/>
          <w:lang w:eastAsia="x-none"/>
        </w:rPr>
        <w:t>etc.</w:t>
      </w:r>
    </w:p>
    <w:p w14:paraId="2F1920EE" w14:textId="6578A762" w:rsidR="00AC3910" w:rsidRDefault="00F12C6D" w:rsidP="00AC3910">
      <w:r w:rsidRPr="00F12C6D">
        <w:rPr>
          <w:lang w:eastAsia="x-none"/>
        </w:rPr>
        <w:t xml:space="preserve">For the </w:t>
      </w:r>
      <w:r>
        <w:t xml:space="preserve">DL/UL scheduling and </w:t>
      </w:r>
      <w:r w:rsidRPr="00014989">
        <w:rPr>
          <w:rFonts w:hint="eastAsia"/>
        </w:rPr>
        <w:t>HARQ</w:t>
      </w:r>
      <w:r>
        <w:rPr>
          <w:rFonts w:hint="eastAsia"/>
        </w:rPr>
        <w:t xml:space="preserve"> </w:t>
      </w:r>
      <w:r>
        <w:t xml:space="preserve">management there are multiple aspects that needs to be concluded on. The number of HARQ processes would be needed to be defined at least for DL in terms of RRC configurations. The possible configurable values for processing time would needed to be determined. The HARQ-ACK codebook parameters needed to be determined. Any parameters needed for doing </w:t>
      </w:r>
      <w:r w:rsidR="001676BF">
        <w:t>f</w:t>
      </w:r>
      <w:r w:rsidRPr="00F12C6D">
        <w:t>or grant-based DL or UL, transmissions where a TB spans multiple slots or mini-slots can be composed of repetitions of the TB</w:t>
      </w:r>
      <w:r>
        <w:t>. Lastly there is a needed to determine the UL-DL-configurations that are applicable to NR.</w:t>
      </w:r>
    </w:p>
    <w:p w14:paraId="78D4FD3C" w14:textId="2994245E" w:rsidR="00F12C6D" w:rsidRDefault="00F12C6D" w:rsidP="00AC3910">
      <w:r>
        <w:t>The applicable parameters currently defined are:</w:t>
      </w:r>
    </w:p>
    <w:tbl>
      <w:tblPr>
        <w:tblW w:w="7649" w:type="dxa"/>
        <w:tblInd w:w="70" w:type="dxa"/>
        <w:tblCellMar>
          <w:top w:w="15" w:type="dxa"/>
          <w:left w:w="70" w:type="dxa"/>
          <w:bottom w:w="15" w:type="dxa"/>
          <w:right w:w="70" w:type="dxa"/>
        </w:tblCellMar>
        <w:tblLook w:val="04A0" w:firstRow="1" w:lastRow="0" w:firstColumn="1" w:lastColumn="0" w:noHBand="0" w:noVBand="1"/>
      </w:tblPr>
      <w:tblGrid>
        <w:gridCol w:w="2268"/>
        <w:gridCol w:w="3402"/>
        <w:gridCol w:w="1276"/>
        <w:gridCol w:w="703"/>
      </w:tblGrid>
      <w:tr w:rsidR="00F12C6D" w:rsidRPr="00F12C6D" w14:paraId="231D700E" w14:textId="77777777" w:rsidTr="00F12C6D">
        <w:trPr>
          <w:trHeight w:val="225"/>
        </w:trPr>
        <w:tc>
          <w:tcPr>
            <w:tcW w:w="2268" w:type="dxa"/>
            <w:tcBorders>
              <w:top w:val="single" w:sz="4" w:space="0" w:color="auto"/>
              <w:left w:val="single" w:sz="4" w:space="0" w:color="auto"/>
              <w:bottom w:val="single" w:sz="4" w:space="0" w:color="auto"/>
              <w:right w:val="single" w:sz="4" w:space="0" w:color="auto"/>
            </w:tcBorders>
            <w:vAlign w:val="center"/>
            <w:hideMark/>
          </w:tcPr>
          <w:p w14:paraId="6FDBECDF" w14:textId="77777777" w:rsidR="00F12C6D" w:rsidRPr="00F12C6D" w:rsidRDefault="00F12C6D" w:rsidP="00F12C6D">
            <w:pPr>
              <w:overflowPunct/>
              <w:autoSpaceDE/>
              <w:autoSpaceDN/>
              <w:adjustRightInd/>
              <w:spacing w:after="0"/>
              <w:jc w:val="center"/>
              <w:textAlignment w:val="auto"/>
              <w:rPr>
                <w:rFonts w:cs="Arial"/>
                <w:sz w:val="16"/>
                <w:szCs w:val="16"/>
                <w:lang w:val="sv-SE" w:eastAsia="sv-SE"/>
              </w:rPr>
            </w:pPr>
            <w:r w:rsidRPr="00F12C6D">
              <w:rPr>
                <w:rFonts w:cs="Arial"/>
                <w:sz w:val="16"/>
                <w:szCs w:val="16"/>
                <w:lang w:val="sv-SE" w:eastAsia="sv-SE"/>
              </w:rPr>
              <w:t>UL-DL-configuration</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31B0917" w14:textId="77777777" w:rsidR="00F12C6D" w:rsidRPr="00F12C6D" w:rsidRDefault="00F12C6D" w:rsidP="00F12C6D">
            <w:pPr>
              <w:overflowPunct/>
              <w:autoSpaceDE/>
              <w:autoSpaceDN/>
              <w:adjustRightInd/>
              <w:spacing w:after="0"/>
              <w:jc w:val="left"/>
              <w:textAlignment w:val="auto"/>
              <w:rPr>
                <w:rFonts w:cs="Arial"/>
                <w:sz w:val="16"/>
                <w:szCs w:val="16"/>
                <w:lang w:val="en-US" w:eastAsia="sv-SE"/>
              </w:rPr>
            </w:pPr>
            <w:r w:rsidRPr="00F12C6D">
              <w:rPr>
                <w:rFonts w:cs="Arial"/>
                <w:sz w:val="16"/>
                <w:szCs w:val="16"/>
                <w:lang w:val="en-US" w:eastAsia="sv-SE"/>
              </w:rPr>
              <w:t>RRC configured UL-DL configuration of slots for 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38AEB8" w14:textId="77777777" w:rsidR="00F12C6D" w:rsidRPr="00F12C6D" w:rsidRDefault="00F12C6D" w:rsidP="00F12C6D">
            <w:pPr>
              <w:overflowPunct/>
              <w:autoSpaceDE/>
              <w:autoSpaceDN/>
              <w:adjustRightInd/>
              <w:spacing w:after="0"/>
              <w:jc w:val="left"/>
              <w:textAlignment w:val="auto"/>
              <w:rPr>
                <w:rFonts w:cs="Arial"/>
                <w:sz w:val="16"/>
                <w:szCs w:val="16"/>
                <w:lang w:val="en-US" w:eastAsia="sv-SE"/>
              </w:rPr>
            </w:pPr>
          </w:p>
        </w:tc>
        <w:tc>
          <w:tcPr>
            <w:tcW w:w="703" w:type="dxa"/>
            <w:tcBorders>
              <w:top w:val="single" w:sz="4" w:space="0" w:color="auto"/>
              <w:left w:val="single" w:sz="4" w:space="0" w:color="auto"/>
              <w:bottom w:val="single" w:sz="4" w:space="0" w:color="auto"/>
              <w:right w:val="single" w:sz="4" w:space="0" w:color="auto"/>
            </w:tcBorders>
            <w:vAlign w:val="center"/>
            <w:hideMark/>
          </w:tcPr>
          <w:p w14:paraId="5C9389E1" w14:textId="77777777" w:rsidR="00F12C6D" w:rsidRPr="00F12C6D" w:rsidRDefault="00F12C6D" w:rsidP="00F12C6D">
            <w:pPr>
              <w:overflowPunct/>
              <w:autoSpaceDE/>
              <w:autoSpaceDN/>
              <w:adjustRightInd/>
              <w:spacing w:after="0"/>
              <w:jc w:val="center"/>
              <w:textAlignment w:val="auto"/>
              <w:rPr>
                <w:rFonts w:ascii="Times New Roman" w:hAnsi="Times New Roman"/>
                <w:lang w:val="en-US" w:eastAsia="sv-SE"/>
              </w:rPr>
            </w:pPr>
          </w:p>
        </w:tc>
      </w:tr>
      <w:tr w:rsidR="00F12C6D" w:rsidRPr="00F12C6D" w14:paraId="365299D6" w14:textId="77777777" w:rsidTr="00F12C6D">
        <w:trPr>
          <w:trHeight w:val="225"/>
        </w:trPr>
        <w:tc>
          <w:tcPr>
            <w:tcW w:w="2268" w:type="dxa"/>
            <w:tcBorders>
              <w:top w:val="single" w:sz="4" w:space="0" w:color="auto"/>
              <w:left w:val="single" w:sz="4" w:space="0" w:color="auto"/>
              <w:bottom w:val="single" w:sz="4" w:space="0" w:color="auto"/>
              <w:right w:val="single" w:sz="4" w:space="0" w:color="auto"/>
            </w:tcBorders>
            <w:vAlign w:val="center"/>
            <w:hideMark/>
          </w:tcPr>
          <w:p w14:paraId="1EBA116F" w14:textId="77777777" w:rsidR="00F12C6D" w:rsidRPr="00F12C6D" w:rsidRDefault="00F12C6D" w:rsidP="00F12C6D">
            <w:pPr>
              <w:overflowPunct/>
              <w:autoSpaceDE/>
              <w:autoSpaceDN/>
              <w:adjustRightInd/>
              <w:spacing w:after="0"/>
              <w:jc w:val="center"/>
              <w:textAlignment w:val="auto"/>
              <w:rPr>
                <w:rFonts w:cs="Arial"/>
                <w:sz w:val="16"/>
                <w:szCs w:val="16"/>
                <w:lang w:val="sv-SE" w:eastAsia="sv-SE"/>
              </w:rPr>
            </w:pPr>
            <w:r w:rsidRPr="00F12C6D">
              <w:rPr>
                <w:rFonts w:cs="Arial"/>
                <w:sz w:val="16"/>
                <w:szCs w:val="16"/>
                <w:lang w:val="sv-SE" w:eastAsia="sv-SE"/>
              </w:rPr>
              <w:t>DL-assignment-DL-data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33B92FC" w14:textId="77777777" w:rsidR="00F12C6D" w:rsidRPr="00F12C6D" w:rsidRDefault="00F12C6D" w:rsidP="00F12C6D">
            <w:pPr>
              <w:overflowPunct/>
              <w:autoSpaceDE/>
              <w:autoSpaceDN/>
              <w:adjustRightInd/>
              <w:spacing w:after="0"/>
              <w:jc w:val="left"/>
              <w:textAlignment w:val="auto"/>
              <w:rPr>
                <w:rFonts w:cs="Arial"/>
                <w:sz w:val="16"/>
                <w:szCs w:val="16"/>
                <w:lang w:val="en-US" w:eastAsia="sv-SE"/>
              </w:rPr>
            </w:pPr>
            <w:r w:rsidRPr="00F12C6D">
              <w:rPr>
                <w:rFonts w:cs="Arial"/>
                <w:sz w:val="16"/>
                <w:szCs w:val="16"/>
                <w:lang w:val="en-US" w:eastAsia="sv-SE"/>
              </w:rPr>
              <w:t>Configuration value of DL assignment to DL data timing</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82BF36" w14:textId="77777777" w:rsidR="00F12C6D" w:rsidRPr="00F12C6D" w:rsidRDefault="00F12C6D" w:rsidP="00F12C6D">
            <w:pPr>
              <w:overflowPunct/>
              <w:autoSpaceDE/>
              <w:autoSpaceDN/>
              <w:adjustRightInd/>
              <w:spacing w:after="0"/>
              <w:jc w:val="left"/>
              <w:textAlignment w:val="auto"/>
              <w:rPr>
                <w:rFonts w:cs="Arial"/>
                <w:sz w:val="16"/>
                <w:szCs w:val="16"/>
                <w:lang w:val="en-US" w:eastAsia="sv-SE"/>
              </w:rPr>
            </w:pPr>
          </w:p>
        </w:tc>
        <w:tc>
          <w:tcPr>
            <w:tcW w:w="703" w:type="dxa"/>
            <w:tcBorders>
              <w:top w:val="single" w:sz="4" w:space="0" w:color="auto"/>
              <w:left w:val="single" w:sz="4" w:space="0" w:color="auto"/>
              <w:bottom w:val="single" w:sz="4" w:space="0" w:color="auto"/>
              <w:right w:val="single" w:sz="4" w:space="0" w:color="auto"/>
            </w:tcBorders>
            <w:vAlign w:val="center"/>
            <w:hideMark/>
          </w:tcPr>
          <w:p w14:paraId="55EE6983" w14:textId="77777777" w:rsidR="00F12C6D" w:rsidRPr="00F12C6D" w:rsidRDefault="00F12C6D" w:rsidP="00F12C6D">
            <w:pPr>
              <w:overflowPunct/>
              <w:autoSpaceDE/>
              <w:autoSpaceDN/>
              <w:adjustRightInd/>
              <w:spacing w:after="0"/>
              <w:jc w:val="center"/>
              <w:textAlignment w:val="auto"/>
              <w:rPr>
                <w:rFonts w:cs="Arial"/>
                <w:sz w:val="16"/>
                <w:szCs w:val="16"/>
                <w:lang w:val="sv-SE" w:eastAsia="sv-SE"/>
              </w:rPr>
            </w:pPr>
            <w:r w:rsidRPr="00F12C6D">
              <w:rPr>
                <w:rFonts w:cs="Arial"/>
                <w:sz w:val="16"/>
                <w:szCs w:val="16"/>
                <w:lang w:val="sv-SE" w:eastAsia="sv-SE"/>
              </w:rPr>
              <w:t>0</w:t>
            </w:r>
          </w:p>
        </w:tc>
      </w:tr>
      <w:tr w:rsidR="00F12C6D" w:rsidRPr="00F12C6D" w14:paraId="55D5D745" w14:textId="77777777" w:rsidTr="00F12C6D">
        <w:trPr>
          <w:trHeight w:val="225"/>
        </w:trPr>
        <w:tc>
          <w:tcPr>
            <w:tcW w:w="2268" w:type="dxa"/>
            <w:tcBorders>
              <w:top w:val="single" w:sz="4" w:space="0" w:color="auto"/>
              <w:left w:val="single" w:sz="4" w:space="0" w:color="auto"/>
              <w:bottom w:val="single" w:sz="4" w:space="0" w:color="auto"/>
              <w:right w:val="single" w:sz="4" w:space="0" w:color="auto"/>
            </w:tcBorders>
            <w:vAlign w:val="center"/>
            <w:hideMark/>
          </w:tcPr>
          <w:p w14:paraId="338EBBE8" w14:textId="77777777" w:rsidR="00F12C6D" w:rsidRPr="00F12C6D" w:rsidRDefault="00F12C6D" w:rsidP="00F12C6D">
            <w:pPr>
              <w:overflowPunct/>
              <w:autoSpaceDE/>
              <w:autoSpaceDN/>
              <w:adjustRightInd/>
              <w:spacing w:after="0"/>
              <w:jc w:val="center"/>
              <w:textAlignment w:val="auto"/>
              <w:rPr>
                <w:rFonts w:cs="Arial"/>
                <w:sz w:val="16"/>
                <w:szCs w:val="16"/>
                <w:lang w:val="sv-SE" w:eastAsia="sv-SE"/>
              </w:rPr>
            </w:pPr>
            <w:r w:rsidRPr="00F12C6D">
              <w:rPr>
                <w:rFonts w:cs="Arial"/>
                <w:sz w:val="16"/>
                <w:szCs w:val="16"/>
                <w:lang w:val="sv-SE" w:eastAsia="sv-SE"/>
              </w:rPr>
              <w:t>UL-assignment-UL-data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5CB8209" w14:textId="77777777" w:rsidR="00F12C6D" w:rsidRPr="00F12C6D" w:rsidRDefault="00F12C6D" w:rsidP="00F12C6D">
            <w:pPr>
              <w:overflowPunct/>
              <w:autoSpaceDE/>
              <w:autoSpaceDN/>
              <w:adjustRightInd/>
              <w:spacing w:after="0"/>
              <w:jc w:val="left"/>
              <w:textAlignment w:val="auto"/>
              <w:rPr>
                <w:rFonts w:cs="Arial"/>
                <w:sz w:val="16"/>
                <w:szCs w:val="16"/>
                <w:lang w:val="en-US" w:eastAsia="sv-SE"/>
              </w:rPr>
            </w:pPr>
            <w:r w:rsidRPr="00F12C6D">
              <w:rPr>
                <w:rFonts w:cs="Arial"/>
                <w:sz w:val="16"/>
                <w:szCs w:val="16"/>
                <w:lang w:val="en-US" w:eastAsia="sv-SE"/>
              </w:rPr>
              <w:t>Configuration value of UL assignment to UL data timing</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484312" w14:textId="77777777" w:rsidR="00F12C6D" w:rsidRPr="00F12C6D" w:rsidRDefault="00F12C6D" w:rsidP="00F12C6D">
            <w:pPr>
              <w:overflowPunct/>
              <w:autoSpaceDE/>
              <w:autoSpaceDN/>
              <w:adjustRightInd/>
              <w:spacing w:after="0"/>
              <w:jc w:val="left"/>
              <w:textAlignment w:val="auto"/>
              <w:rPr>
                <w:rFonts w:cs="Arial"/>
                <w:sz w:val="16"/>
                <w:szCs w:val="16"/>
                <w:lang w:val="en-US" w:eastAsia="sv-SE"/>
              </w:rPr>
            </w:pPr>
          </w:p>
        </w:tc>
        <w:tc>
          <w:tcPr>
            <w:tcW w:w="703" w:type="dxa"/>
            <w:tcBorders>
              <w:top w:val="single" w:sz="4" w:space="0" w:color="auto"/>
              <w:left w:val="single" w:sz="4" w:space="0" w:color="auto"/>
              <w:bottom w:val="single" w:sz="4" w:space="0" w:color="auto"/>
              <w:right w:val="single" w:sz="4" w:space="0" w:color="auto"/>
            </w:tcBorders>
            <w:vAlign w:val="center"/>
            <w:hideMark/>
          </w:tcPr>
          <w:p w14:paraId="4E420565" w14:textId="77777777" w:rsidR="00F12C6D" w:rsidRPr="00F12C6D" w:rsidRDefault="00F12C6D" w:rsidP="00F12C6D">
            <w:pPr>
              <w:overflowPunct/>
              <w:autoSpaceDE/>
              <w:autoSpaceDN/>
              <w:adjustRightInd/>
              <w:spacing w:after="0"/>
              <w:jc w:val="center"/>
              <w:textAlignment w:val="auto"/>
              <w:rPr>
                <w:rFonts w:ascii="Times New Roman" w:hAnsi="Times New Roman"/>
                <w:lang w:val="en-US" w:eastAsia="sv-SE"/>
              </w:rPr>
            </w:pPr>
          </w:p>
        </w:tc>
      </w:tr>
      <w:tr w:rsidR="00F12C6D" w:rsidRPr="00F12C6D" w14:paraId="77233B74" w14:textId="77777777" w:rsidTr="00F12C6D">
        <w:trPr>
          <w:trHeight w:val="450"/>
        </w:trPr>
        <w:tc>
          <w:tcPr>
            <w:tcW w:w="2268" w:type="dxa"/>
            <w:tcBorders>
              <w:top w:val="single" w:sz="4" w:space="0" w:color="auto"/>
              <w:left w:val="single" w:sz="4" w:space="0" w:color="auto"/>
              <w:bottom w:val="single" w:sz="4" w:space="0" w:color="auto"/>
              <w:right w:val="single" w:sz="4" w:space="0" w:color="auto"/>
            </w:tcBorders>
            <w:vAlign w:val="center"/>
            <w:hideMark/>
          </w:tcPr>
          <w:p w14:paraId="7FC5399D" w14:textId="77777777" w:rsidR="00F12C6D" w:rsidRPr="00F12C6D" w:rsidRDefault="00F12C6D" w:rsidP="00F12C6D">
            <w:pPr>
              <w:overflowPunct/>
              <w:autoSpaceDE/>
              <w:autoSpaceDN/>
              <w:adjustRightInd/>
              <w:spacing w:after="0"/>
              <w:jc w:val="center"/>
              <w:textAlignment w:val="auto"/>
              <w:rPr>
                <w:rFonts w:cs="Arial"/>
                <w:sz w:val="16"/>
                <w:szCs w:val="16"/>
                <w:lang w:val="sv-SE" w:eastAsia="sv-SE"/>
              </w:rPr>
            </w:pPr>
            <w:r w:rsidRPr="00F12C6D">
              <w:rPr>
                <w:rFonts w:cs="Arial"/>
                <w:sz w:val="16"/>
                <w:szCs w:val="16"/>
                <w:lang w:val="sv-SE" w:eastAsia="sv-SE"/>
              </w:rPr>
              <w:t>DL-data-DL-acknowledgement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C4030B3" w14:textId="77777777" w:rsidR="00F12C6D" w:rsidRPr="00F12C6D" w:rsidRDefault="00F12C6D" w:rsidP="00F12C6D">
            <w:pPr>
              <w:overflowPunct/>
              <w:autoSpaceDE/>
              <w:autoSpaceDN/>
              <w:adjustRightInd/>
              <w:spacing w:after="0"/>
              <w:jc w:val="left"/>
              <w:textAlignment w:val="auto"/>
              <w:rPr>
                <w:rFonts w:cs="Arial"/>
                <w:sz w:val="16"/>
                <w:szCs w:val="16"/>
                <w:lang w:val="en-US" w:eastAsia="sv-SE"/>
              </w:rPr>
            </w:pPr>
            <w:r w:rsidRPr="00F12C6D">
              <w:rPr>
                <w:rFonts w:cs="Arial"/>
                <w:sz w:val="16"/>
                <w:szCs w:val="16"/>
                <w:lang w:val="en-US" w:eastAsia="sv-SE"/>
              </w:rPr>
              <w:t>Configuration value of DL assignment to DL acknowledgement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9915D2" w14:textId="77777777" w:rsidR="00F12C6D" w:rsidRPr="00F12C6D" w:rsidRDefault="00F12C6D" w:rsidP="00F12C6D">
            <w:pPr>
              <w:overflowPunct/>
              <w:autoSpaceDE/>
              <w:autoSpaceDN/>
              <w:adjustRightInd/>
              <w:spacing w:after="0"/>
              <w:jc w:val="left"/>
              <w:textAlignment w:val="auto"/>
              <w:rPr>
                <w:rFonts w:cs="Arial"/>
                <w:sz w:val="16"/>
                <w:szCs w:val="16"/>
                <w:lang w:val="en-US" w:eastAsia="sv-SE"/>
              </w:rPr>
            </w:pPr>
          </w:p>
        </w:tc>
        <w:tc>
          <w:tcPr>
            <w:tcW w:w="703" w:type="dxa"/>
            <w:tcBorders>
              <w:top w:val="single" w:sz="4" w:space="0" w:color="auto"/>
              <w:left w:val="single" w:sz="4" w:space="0" w:color="auto"/>
              <w:bottom w:val="single" w:sz="4" w:space="0" w:color="auto"/>
              <w:right w:val="single" w:sz="4" w:space="0" w:color="auto"/>
            </w:tcBorders>
            <w:vAlign w:val="center"/>
            <w:hideMark/>
          </w:tcPr>
          <w:p w14:paraId="6CE70E79" w14:textId="77777777" w:rsidR="00F12C6D" w:rsidRPr="00F12C6D" w:rsidRDefault="00F12C6D" w:rsidP="00F12C6D">
            <w:pPr>
              <w:overflowPunct/>
              <w:autoSpaceDE/>
              <w:autoSpaceDN/>
              <w:adjustRightInd/>
              <w:spacing w:after="0"/>
              <w:jc w:val="center"/>
              <w:textAlignment w:val="auto"/>
              <w:rPr>
                <w:rFonts w:ascii="Times New Roman" w:hAnsi="Times New Roman"/>
                <w:lang w:val="en-US" w:eastAsia="sv-SE"/>
              </w:rPr>
            </w:pPr>
          </w:p>
        </w:tc>
      </w:tr>
      <w:tr w:rsidR="00F12C6D" w:rsidRPr="00F12C6D" w14:paraId="40A5C90B" w14:textId="77777777" w:rsidTr="00F12C6D">
        <w:trPr>
          <w:trHeight w:val="450"/>
        </w:trPr>
        <w:tc>
          <w:tcPr>
            <w:tcW w:w="2268" w:type="dxa"/>
            <w:tcBorders>
              <w:top w:val="single" w:sz="4" w:space="0" w:color="auto"/>
              <w:left w:val="single" w:sz="4" w:space="0" w:color="auto"/>
              <w:bottom w:val="single" w:sz="4" w:space="0" w:color="auto"/>
              <w:right w:val="single" w:sz="4" w:space="0" w:color="auto"/>
            </w:tcBorders>
            <w:vAlign w:val="center"/>
            <w:hideMark/>
          </w:tcPr>
          <w:p w14:paraId="0D8B12F5" w14:textId="77777777" w:rsidR="00F12C6D" w:rsidRPr="00F12C6D" w:rsidRDefault="00F12C6D" w:rsidP="00F12C6D">
            <w:pPr>
              <w:overflowPunct/>
              <w:autoSpaceDE/>
              <w:autoSpaceDN/>
              <w:adjustRightInd/>
              <w:spacing w:after="0"/>
              <w:jc w:val="center"/>
              <w:textAlignment w:val="auto"/>
              <w:rPr>
                <w:rFonts w:cs="Arial"/>
                <w:sz w:val="16"/>
                <w:szCs w:val="16"/>
                <w:lang w:val="sv-SE" w:eastAsia="sv-SE"/>
              </w:rPr>
            </w:pPr>
            <w:r w:rsidRPr="00F12C6D">
              <w:rPr>
                <w:rFonts w:cs="Arial"/>
                <w:sz w:val="16"/>
                <w:szCs w:val="16"/>
                <w:lang w:val="sv-SE" w:eastAsia="sv-SE"/>
              </w:rPr>
              <w:t>number-HARQ-process-PDSCH</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B6305DD" w14:textId="77777777" w:rsidR="00F12C6D" w:rsidRPr="00F12C6D" w:rsidRDefault="00F12C6D" w:rsidP="00F12C6D">
            <w:pPr>
              <w:overflowPunct/>
              <w:autoSpaceDE/>
              <w:autoSpaceDN/>
              <w:adjustRightInd/>
              <w:spacing w:after="0"/>
              <w:jc w:val="left"/>
              <w:textAlignment w:val="auto"/>
              <w:rPr>
                <w:rFonts w:cs="Arial"/>
                <w:sz w:val="16"/>
                <w:szCs w:val="16"/>
                <w:lang w:val="en-US" w:eastAsia="sv-S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E4C65B" w14:textId="77777777" w:rsidR="00F12C6D" w:rsidRPr="00F12C6D" w:rsidRDefault="00F12C6D" w:rsidP="00F12C6D">
            <w:pPr>
              <w:overflowPunct/>
              <w:autoSpaceDE/>
              <w:autoSpaceDN/>
              <w:adjustRightInd/>
              <w:spacing w:after="0"/>
              <w:jc w:val="left"/>
              <w:textAlignment w:val="auto"/>
              <w:rPr>
                <w:rFonts w:cs="Arial"/>
                <w:sz w:val="16"/>
                <w:szCs w:val="16"/>
                <w:lang w:val="en-US" w:eastAsia="sv-SE"/>
              </w:rPr>
            </w:pPr>
          </w:p>
        </w:tc>
        <w:tc>
          <w:tcPr>
            <w:tcW w:w="703" w:type="dxa"/>
            <w:tcBorders>
              <w:top w:val="single" w:sz="4" w:space="0" w:color="auto"/>
              <w:left w:val="single" w:sz="4" w:space="0" w:color="auto"/>
              <w:bottom w:val="single" w:sz="4" w:space="0" w:color="auto"/>
              <w:right w:val="single" w:sz="4" w:space="0" w:color="auto"/>
            </w:tcBorders>
            <w:vAlign w:val="center"/>
            <w:hideMark/>
          </w:tcPr>
          <w:p w14:paraId="339A4715" w14:textId="77777777" w:rsidR="00F12C6D" w:rsidRPr="00F12C6D" w:rsidRDefault="00F12C6D" w:rsidP="00F12C6D">
            <w:pPr>
              <w:overflowPunct/>
              <w:autoSpaceDE/>
              <w:autoSpaceDN/>
              <w:adjustRightInd/>
              <w:spacing w:after="0"/>
              <w:jc w:val="center"/>
              <w:textAlignment w:val="auto"/>
              <w:rPr>
                <w:rFonts w:ascii="Times New Roman" w:hAnsi="Times New Roman"/>
                <w:lang w:val="en-US" w:eastAsia="sv-SE"/>
              </w:rPr>
            </w:pPr>
          </w:p>
        </w:tc>
      </w:tr>
    </w:tbl>
    <w:p w14:paraId="3343E977" w14:textId="3B5C0E88" w:rsidR="00F12C6D" w:rsidRDefault="00F12C6D" w:rsidP="00AC3910">
      <w:pPr>
        <w:rPr>
          <w:lang w:val="en-US" w:eastAsia="x-none"/>
        </w:rPr>
      </w:pPr>
    </w:p>
    <w:p w14:paraId="55A65D75" w14:textId="7D6F2FBC" w:rsidR="00F12C6D" w:rsidRPr="00F12C6D" w:rsidRDefault="00F12C6D" w:rsidP="00AC3910">
      <w:pPr>
        <w:rPr>
          <w:b/>
          <w:lang w:val="en-US" w:eastAsia="x-none"/>
        </w:rPr>
      </w:pPr>
      <w:r w:rsidRPr="00F12C6D">
        <w:rPr>
          <w:b/>
          <w:lang w:val="en-US" w:eastAsia="x-none"/>
        </w:rPr>
        <w:t>Proposal</w:t>
      </w:r>
    </w:p>
    <w:p w14:paraId="7230A563" w14:textId="29728687" w:rsidR="00F12C6D" w:rsidRDefault="00F12C6D" w:rsidP="00F12C6D">
      <w:pPr>
        <w:pStyle w:val="ListParagraph"/>
        <w:numPr>
          <w:ilvl w:val="0"/>
          <w:numId w:val="19"/>
        </w:numPr>
        <w:rPr>
          <w:lang w:eastAsia="x-none"/>
        </w:rPr>
      </w:pPr>
      <w:r>
        <w:rPr>
          <w:lang w:eastAsia="x-none"/>
        </w:rPr>
        <w:t>Conclude on parameters for DL assignment to DL data, UL grant to UL data and DL data to DL acknowledgement</w:t>
      </w:r>
    </w:p>
    <w:p w14:paraId="299FAFA1" w14:textId="247DAA10" w:rsidR="00F12C6D" w:rsidRDefault="00F12C6D" w:rsidP="00F12C6D">
      <w:pPr>
        <w:pStyle w:val="ListParagraph"/>
        <w:numPr>
          <w:ilvl w:val="0"/>
          <w:numId w:val="19"/>
        </w:numPr>
        <w:rPr>
          <w:lang w:eastAsia="x-none"/>
        </w:rPr>
      </w:pPr>
      <w:r>
        <w:rPr>
          <w:lang w:eastAsia="x-none"/>
        </w:rPr>
        <w:t>Conclude on parameters related to HARQ-ACK code book design</w:t>
      </w:r>
    </w:p>
    <w:p w14:paraId="03F1E050" w14:textId="7517CBA6" w:rsidR="00F12C6D" w:rsidRDefault="00F12C6D" w:rsidP="00F12C6D">
      <w:pPr>
        <w:pStyle w:val="ListParagraph"/>
        <w:numPr>
          <w:ilvl w:val="0"/>
          <w:numId w:val="19"/>
        </w:numPr>
        <w:rPr>
          <w:lang w:eastAsia="x-none"/>
        </w:rPr>
      </w:pPr>
      <w:r>
        <w:rPr>
          <w:lang w:eastAsia="x-none"/>
        </w:rPr>
        <w:t>Conclude on the number of configurable HARQ processes for PDSCH</w:t>
      </w:r>
    </w:p>
    <w:p w14:paraId="2CEC8B94" w14:textId="6A031D6C" w:rsidR="001676BF" w:rsidRDefault="001676BF" w:rsidP="00F12C6D">
      <w:pPr>
        <w:pStyle w:val="ListParagraph"/>
        <w:numPr>
          <w:ilvl w:val="0"/>
          <w:numId w:val="19"/>
        </w:numPr>
        <w:rPr>
          <w:lang w:eastAsia="x-none"/>
        </w:rPr>
      </w:pPr>
      <w:r>
        <w:rPr>
          <w:lang w:eastAsia="x-none"/>
        </w:rPr>
        <w:t xml:space="preserve">Any parameters for granted </w:t>
      </w:r>
      <w:r>
        <w:t>DL or UL and grant free</w:t>
      </w:r>
      <w:r w:rsidRPr="00F12C6D">
        <w:t xml:space="preserve"> transmissions</w:t>
      </w:r>
      <w:r>
        <w:t xml:space="preserve"> in terms of repetitions (note agenda 2.4)</w:t>
      </w:r>
    </w:p>
    <w:p w14:paraId="148CA303" w14:textId="22222A5F" w:rsidR="001676BF" w:rsidRPr="00F12C6D" w:rsidRDefault="001676BF" w:rsidP="001676BF">
      <w:pPr>
        <w:pStyle w:val="ListParagraph"/>
        <w:numPr>
          <w:ilvl w:val="0"/>
          <w:numId w:val="19"/>
        </w:numPr>
        <w:rPr>
          <w:lang w:eastAsia="x-none"/>
        </w:rPr>
      </w:pPr>
      <w:r>
        <w:t xml:space="preserve">Conclude on the configuration for </w:t>
      </w:r>
      <w:r w:rsidRPr="001676BF">
        <w:t>UL-DL-configuration</w:t>
      </w:r>
    </w:p>
    <w:p w14:paraId="33F97FC3" w14:textId="3B7F5BF1" w:rsidR="00AC3910" w:rsidRDefault="00AC3910" w:rsidP="00AC3910">
      <w:pPr>
        <w:pStyle w:val="Heading2"/>
      </w:pPr>
      <w:r>
        <w:t>CBG-based (re)transmission</w:t>
      </w:r>
    </w:p>
    <w:p w14:paraId="1FF70737" w14:textId="4D9DEC81" w:rsidR="00AC3910" w:rsidRDefault="00C17133" w:rsidP="00AC3910">
      <w:r>
        <w:t xml:space="preserve">For the CBG-based (re)transmission there is not that many parameters defined. It is a bit unclear also what additional parameters needs to be defined. It would be good however to conclude the design for the current set of parameters we have. </w:t>
      </w:r>
    </w:p>
    <w:tbl>
      <w:tblPr>
        <w:tblW w:w="8364" w:type="dxa"/>
        <w:tblInd w:w="-5" w:type="dxa"/>
        <w:tblCellMar>
          <w:top w:w="15" w:type="dxa"/>
          <w:left w:w="70" w:type="dxa"/>
          <w:bottom w:w="15" w:type="dxa"/>
          <w:right w:w="70" w:type="dxa"/>
        </w:tblCellMar>
        <w:tblLook w:val="04A0" w:firstRow="1" w:lastRow="0" w:firstColumn="1" w:lastColumn="0" w:noHBand="0" w:noVBand="1"/>
      </w:tblPr>
      <w:tblGrid>
        <w:gridCol w:w="1701"/>
        <w:gridCol w:w="3686"/>
        <w:gridCol w:w="1843"/>
        <w:gridCol w:w="1134"/>
      </w:tblGrid>
      <w:tr w:rsidR="00C17133" w:rsidRPr="00C17133" w14:paraId="7A5A3AC0" w14:textId="77777777" w:rsidTr="00C17133">
        <w:trPr>
          <w:trHeight w:val="225"/>
        </w:trPr>
        <w:tc>
          <w:tcPr>
            <w:tcW w:w="1701" w:type="dxa"/>
            <w:tcBorders>
              <w:top w:val="single" w:sz="4" w:space="0" w:color="auto"/>
              <w:left w:val="single" w:sz="4" w:space="0" w:color="auto"/>
              <w:bottom w:val="single" w:sz="4" w:space="0" w:color="auto"/>
              <w:right w:val="single" w:sz="4" w:space="0" w:color="auto"/>
            </w:tcBorders>
            <w:vAlign w:val="center"/>
            <w:hideMark/>
          </w:tcPr>
          <w:p w14:paraId="1058CA8B" w14:textId="77777777" w:rsidR="00C17133" w:rsidRPr="00C17133" w:rsidRDefault="00C17133" w:rsidP="00C17133">
            <w:pPr>
              <w:overflowPunct/>
              <w:autoSpaceDE/>
              <w:autoSpaceDN/>
              <w:adjustRightInd/>
              <w:spacing w:after="0"/>
              <w:jc w:val="center"/>
              <w:textAlignment w:val="auto"/>
              <w:rPr>
                <w:rFonts w:cs="Arial"/>
                <w:sz w:val="16"/>
                <w:szCs w:val="16"/>
                <w:lang w:val="sv-SE" w:eastAsia="sv-SE"/>
              </w:rPr>
            </w:pPr>
            <w:r w:rsidRPr="00C17133">
              <w:rPr>
                <w:rFonts w:cs="Arial"/>
                <w:sz w:val="16"/>
                <w:szCs w:val="16"/>
                <w:lang w:val="sv-SE" w:eastAsia="sv-SE"/>
              </w:rPr>
              <w:t>CBG-DL</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5EF1D7" w14:textId="77777777" w:rsidR="00C17133" w:rsidRPr="00C17133" w:rsidRDefault="00C17133" w:rsidP="00C17133">
            <w:pPr>
              <w:overflowPunct/>
              <w:autoSpaceDE/>
              <w:autoSpaceDN/>
              <w:adjustRightInd/>
              <w:spacing w:after="0"/>
              <w:jc w:val="left"/>
              <w:textAlignment w:val="auto"/>
              <w:rPr>
                <w:rFonts w:cs="Arial"/>
                <w:sz w:val="16"/>
                <w:szCs w:val="16"/>
                <w:lang w:val="en-US" w:eastAsia="sv-SE"/>
              </w:rPr>
            </w:pPr>
            <w:r w:rsidRPr="00C17133">
              <w:rPr>
                <w:rFonts w:cs="Arial"/>
                <w:sz w:val="16"/>
                <w:szCs w:val="16"/>
                <w:lang w:val="en-US" w:eastAsia="sv-SE"/>
              </w:rPr>
              <w:t>Turn ON/OFF CBG based (re)transmission in DL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70998E" w14:textId="77777777" w:rsidR="00C17133" w:rsidRPr="00C17133" w:rsidRDefault="00C17133" w:rsidP="00C17133">
            <w:pPr>
              <w:overflowPunct/>
              <w:autoSpaceDE/>
              <w:autoSpaceDN/>
              <w:adjustRightInd/>
              <w:spacing w:after="0"/>
              <w:jc w:val="center"/>
              <w:textAlignment w:val="auto"/>
              <w:rPr>
                <w:rFonts w:cs="Arial"/>
                <w:sz w:val="16"/>
                <w:szCs w:val="16"/>
                <w:lang w:val="sv-SE" w:eastAsia="sv-SE"/>
              </w:rPr>
            </w:pPr>
            <w:r w:rsidRPr="00C17133">
              <w:rPr>
                <w:rFonts w:cs="Arial"/>
                <w:sz w:val="16"/>
                <w:szCs w:val="16"/>
                <w:lang w:val="sv-SE" w:eastAsia="sv-SE"/>
              </w:rPr>
              <w:t>ON, 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BF84E6" w14:textId="77777777" w:rsidR="00C17133" w:rsidRPr="00C17133" w:rsidRDefault="00C17133" w:rsidP="00C17133">
            <w:pPr>
              <w:overflowPunct/>
              <w:autoSpaceDE/>
              <w:autoSpaceDN/>
              <w:adjustRightInd/>
              <w:spacing w:after="0"/>
              <w:jc w:val="center"/>
              <w:textAlignment w:val="auto"/>
              <w:rPr>
                <w:rFonts w:cs="Arial"/>
                <w:sz w:val="16"/>
                <w:szCs w:val="16"/>
                <w:lang w:val="sv-SE" w:eastAsia="sv-SE"/>
              </w:rPr>
            </w:pPr>
            <w:r w:rsidRPr="00C17133">
              <w:rPr>
                <w:rFonts w:cs="Arial"/>
                <w:sz w:val="16"/>
                <w:szCs w:val="16"/>
                <w:lang w:val="sv-SE" w:eastAsia="sv-SE"/>
              </w:rPr>
              <w:t>OFF</w:t>
            </w:r>
          </w:p>
        </w:tc>
      </w:tr>
      <w:tr w:rsidR="00C17133" w:rsidRPr="00C17133" w14:paraId="0317ACB0" w14:textId="77777777" w:rsidTr="00C17133">
        <w:trPr>
          <w:trHeight w:val="225"/>
        </w:trPr>
        <w:tc>
          <w:tcPr>
            <w:tcW w:w="1701" w:type="dxa"/>
            <w:tcBorders>
              <w:top w:val="single" w:sz="4" w:space="0" w:color="auto"/>
              <w:left w:val="single" w:sz="4" w:space="0" w:color="auto"/>
              <w:bottom w:val="single" w:sz="4" w:space="0" w:color="auto"/>
              <w:right w:val="single" w:sz="4" w:space="0" w:color="auto"/>
            </w:tcBorders>
            <w:vAlign w:val="center"/>
            <w:hideMark/>
          </w:tcPr>
          <w:p w14:paraId="728CD7BA" w14:textId="77777777" w:rsidR="00C17133" w:rsidRPr="00C17133" w:rsidRDefault="00C17133" w:rsidP="00C17133">
            <w:pPr>
              <w:overflowPunct/>
              <w:autoSpaceDE/>
              <w:autoSpaceDN/>
              <w:adjustRightInd/>
              <w:spacing w:after="0"/>
              <w:jc w:val="center"/>
              <w:textAlignment w:val="auto"/>
              <w:rPr>
                <w:rFonts w:cs="Arial"/>
                <w:sz w:val="16"/>
                <w:szCs w:val="16"/>
                <w:lang w:val="sv-SE" w:eastAsia="sv-SE"/>
              </w:rPr>
            </w:pPr>
            <w:r w:rsidRPr="00C17133">
              <w:rPr>
                <w:rFonts w:cs="Arial"/>
                <w:sz w:val="16"/>
                <w:szCs w:val="16"/>
                <w:lang w:val="sv-SE" w:eastAsia="sv-SE"/>
              </w:rPr>
              <w:t>CBG-UL</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3CDDB4" w14:textId="77777777" w:rsidR="00C17133" w:rsidRPr="00C17133" w:rsidRDefault="00C17133" w:rsidP="00C17133">
            <w:pPr>
              <w:overflowPunct/>
              <w:autoSpaceDE/>
              <w:autoSpaceDN/>
              <w:adjustRightInd/>
              <w:spacing w:after="0"/>
              <w:jc w:val="left"/>
              <w:textAlignment w:val="auto"/>
              <w:rPr>
                <w:rFonts w:cs="Arial"/>
                <w:sz w:val="16"/>
                <w:szCs w:val="16"/>
                <w:lang w:val="en-US" w:eastAsia="sv-SE"/>
              </w:rPr>
            </w:pPr>
            <w:r w:rsidRPr="00C17133">
              <w:rPr>
                <w:rFonts w:cs="Arial"/>
                <w:sz w:val="16"/>
                <w:szCs w:val="16"/>
                <w:lang w:val="en-US" w:eastAsia="sv-SE"/>
              </w:rPr>
              <w:t>Turn ON/OFF CBG based (re)transmission in UL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1201DB" w14:textId="77777777" w:rsidR="00C17133" w:rsidRPr="00C17133" w:rsidRDefault="00C17133" w:rsidP="00C17133">
            <w:pPr>
              <w:overflowPunct/>
              <w:autoSpaceDE/>
              <w:autoSpaceDN/>
              <w:adjustRightInd/>
              <w:spacing w:after="0"/>
              <w:jc w:val="center"/>
              <w:textAlignment w:val="auto"/>
              <w:rPr>
                <w:rFonts w:cs="Arial"/>
                <w:sz w:val="16"/>
                <w:szCs w:val="16"/>
                <w:lang w:val="sv-SE" w:eastAsia="sv-SE"/>
              </w:rPr>
            </w:pPr>
            <w:r w:rsidRPr="00C17133">
              <w:rPr>
                <w:rFonts w:cs="Arial"/>
                <w:sz w:val="16"/>
                <w:szCs w:val="16"/>
                <w:lang w:val="sv-SE" w:eastAsia="sv-SE"/>
              </w:rPr>
              <w:t>ON, 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DE02A0" w14:textId="77777777" w:rsidR="00C17133" w:rsidRPr="00C17133" w:rsidRDefault="00C17133" w:rsidP="00C17133">
            <w:pPr>
              <w:overflowPunct/>
              <w:autoSpaceDE/>
              <w:autoSpaceDN/>
              <w:adjustRightInd/>
              <w:spacing w:after="0"/>
              <w:jc w:val="center"/>
              <w:textAlignment w:val="auto"/>
              <w:rPr>
                <w:rFonts w:cs="Arial"/>
                <w:sz w:val="16"/>
                <w:szCs w:val="16"/>
                <w:lang w:val="sv-SE" w:eastAsia="sv-SE"/>
              </w:rPr>
            </w:pPr>
            <w:r w:rsidRPr="00C17133">
              <w:rPr>
                <w:rFonts w:cs="Arial"/>
                <w:sz w:val="16"/>
                <w:szCs w:val="16"/>
                <w:lang w:val="sv-SE" w:eastAsia="sv-SE"/>
              </w:rPr>
              <w:t>OFF</w:t>
            </w:r>
          </w:p>
        </w:tc>
      </w:tr>
      <w:tr w:rsidR="00C17133" w:rsidRPr="00C17133" w14:paraId="7426D91E" w14:textId="77777777" w:rsidTr="00C17133">
        <w:trPr>
          <w:trHeight w:val="225"/>
        </w:trPr>
        <w:tc>
          <w:tcPr>
            <w:tcW w:w="1701" w:type="dxa"/>
            <w:tcBorders>
              <w:top w:val="single" w:sz="4" w:space="0" w:color="auto"/>
              <w:left w:val="single" w:sz="4" w:space="0" w:color="auto"/>
              <w:bottom w:val="single" w:sz="4" w:space="0" w:color="auto"/>
              <w:right w:val="single" w:sz="4" w:space="0" w:color="auto"/>
            </w:tcBorders>
            <w:noWrap/>
            <w:vAlign w:val="center"/>
            <w:hideMark/>
          </w:tcPr>
          <w:p w14:paraId="3E489974" w14:textId="77777777" w:rsidR="00C17133" w:rsidRPr="00C17133" w:rsidRDefault="00C17133" w:rsidP="00C17133">
            <w:pPr>
              <w:overflowPunct/>
              <w:autoSpaceDE/>
              <w:autoSpaceDN/>
              <w:adjustRightInd/>
              <w:spacing w:after="0"/>
              <w:jc w:val="center"/>
              <w:textAlignment w:val="auto"/>
              <w:rPr>
                <w:rFonts w:cs="Arial"/>
                <w:sz w:val="16"/>
                <w:szCs w:val="16"/>
                <w:lang w:val="sv-SE" w:eastAsia="sv-SE"/>
              </w:rPr>
            </w:pPr>
            <w:r w:rsidRPr="00C17133">
              <w:rPr>
                <w:rFonts w:cs="Arial"/>
                <w:sz w:val="16"/>
                <w:szCs w:val="16"/>
                <w:lang w:val="sv-SE" w:eastAsia="sv-SE"/>
              </w:rPr>
              <w:t>CBGs-per-TB-DL</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33D5DB" w14:textId="77777777" w:rsidR="00C17133" w:rsidRPr="00C17133" w:rsidRDefault="00C17133" w:rsidP="00C17133">
            <w:pPr>
              <w:overflowPunct/>
              <w:autoSpaceDE/>
              <w:autoSpaceDN/>
              <w:adjustRightInd/>
              <w:spacing w:after="0"/>
              <w:jc w:val="left"/>
              <w:textAlignment w:val="auto"/>
              <w:rPr>
                <w:rFonts w:cs="Arial"/>
                <w:sz w:val="16"/>
                <w:szCs w:val="16"/>
                <w:lang w:val="en-US" w:eastAsia="sv-SE"/>
              </w:rPr>
            </w:pPr>
            <w:r w:rsidRPr="00C17133">
              <w:rPr>
                <w:rFonts w:cs="Arial"/>
                <w:sz w:val="16"/>
                <w:szCs w:val="16"/>
                <w:lang w:val="en-US" w:eastAsia="sv-SE"/>
              </w:rPr>
              <w:t>Maximum number of CBGs per TB</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199FED74" w14:textId="77777777" w:rsidR="00C17133" w:rsidRPr="00C17133" w:rsidRDefault="00C17133" w:rsidP="00C17133">
            <w:pPr>
              <w:overflowPunct/>
              <w:autoSpaceDE/>
              <w:autoSpaceDN/>
              <w:adjustRightInd/>
              <w:spacing w:after="0"/>
              <w:jc w:val="left"/>
              <w:textAlignment w:val="auto"/>
              <w:rPr>
                <w:rFonts w:cs="Arial"/>
                <w:sz w:val="16"/>
                <w:szCs w:val="16"/>
                <w:lang w:val="en-US" w:eastAsia="sv-SE"/>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7654C24" w14:textId="77777777" w:rsidR="00C17133" w:rsidRPr="00C17133" w:rsidRDefault="00C17133" w:rsidP="00C17133">
            <w:pPr>
              <w:overflowPunct/>
              <w:autoSpaceDE/>
              <w:autoSpaceDN/>
              <w:adjustRightInd/>
              <w:spacing w:after="0"/>
              <w:jc w:val="center"/>
              <w:textAlignment w:val="auto"/>
              <w:rPr>
                <w:rFonts w:ascii="Times New Roman" w:hAnsi="Times New Roman"/>
                <w:lang w:val="en-US" w:eastAsia="sv-SE"/>
              </w:rPr>
            </w:pPr>
          </w:p>
        </w:tc>
      </w:tr>
      <w:tr w:rsidR="00C17133" w:rsidRPr="00C17133" w14:paraId="21D58F37" w14:textId="77777777" w:rsidTr="00C17133">
        <w:trPr>
          <w:trHeight w:val="225"/>
        </w:trPr>
        <w:tc>
          <w:tcPr>
            <w:tcW w:w="1701" w:type="dxa"/>
            <w:tcBorders>
              <w:top w:val="single" w:sz="4" w:space="0" w:color="auto"/>
              <w:left w:val="single" w:sz="4" w:space="0" w:color="auto"/>
              <w:bottom w:val="single" w:sz="4" w:space="0" w:color="auto"/>
              <w:right w:val="single" w:sz="4" w:space="0" w:color="auto"/>
            </w:tcBorders>
            <w:noWrap/>
            <w:vAlign w:val="center"/>
            <w:hideMark/>
          </w:tcPr>
          <w:p w14:paraId="11643E26" w14:textId="77777777" w:rsidR="00C17133" w:rsidRPr="00C17133" w:rsidRDefault="00C17133" w:rsidP="00C17133">
            <w:pPr>
              <w:overflowPunct/>
              <w:autoSpaceDE/>
              <w:autoSpaceDN/>
              <w:adjustRightInd/>
              <w:spacing w:after="0"/>
              <w:jc w:val="center"/>
              <w:textAlignment w:val="auto"/>
              <w:rPr>
                <w:rFonts w:cs="Arial"/>
                <w:sz w:val="16"/>
                <w:szCs w:val="16"/>
                <w:lang w:val="sv-SE" w:eastAsia="sv-SE"/>
              </w:rPr>
            </w:pPr>
            <w:r w:rsidRPr="00C17133">
              <w:rPr>
                <w:rFonts w:cs="Arial"/>
                <w:sz w:val="16"/>
                <w:szCs w:val="16"/>
                <w:lang w:val="sv-SE" w:eastAsia="sv-SE"/>
              </w:rPr>
              <w:t>CBGs-per-TB-UL</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B10129" w14:textId="77777777" w:rsidR="00C17133" w:rsidRPr="00C17133" w:rsidRDefault="00C17133" w:rsidP="00C17133">
            <w:pPr>
              <w:overflowPunct/>
              <w:autoSpaceDE/>
              <w:autoSpaceDN/>
              <w:adjustRightInd/>
              <w:spacing w:after="0"/>
              <w:jc w:val="left"/>
              <w:textAlignment w:val="auto"/>
              <w:rPr>
                <w:rFonts w:cs="Arial"/>
                <w:sz w:val="16"/>
                <w:szCs w:val="16"/>
                <w:lang w:val="en-US" w:eastAsia="sv-SE"/>
              </w:rPr>
            </w:pPr>
            <w:r w:rsidRPr="00C17133">
              <w:rPr>
                <w:rFonts w:cs="Arial"/>
                <w:sz w:val="16"/>
                <w:szCs w:val="16"/>
                <w:lang w:val="en-US" w:eastAsia="sv-SE"/>
              </w:rPr>
              <w:t>Maximum number of CBGs per TB</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1A865511" w14:textId="77777777" w:rsidR="00C17133" w:rsidRPr="00C17133" w:rsidRDefault="00C17133" w:rsidP="00C17133">
            <w:pPr>
              <w:overflowPunct/>
              <w:autoSpaceDE/>
              <w:autoSpaceDN/>
              <w:adjustRightInd/>
              <w:spacing w:after="0"/>
              <w:jc w:val="left"/>
              <w:textAlignment w:val="auto"/>
              <w:rPr>
                <w:rFonts w:cs="Arial"/>
                <w:sz w:val="16"/>
                <w:szCs w:val="16"/>
                <w:lang w:val="en-US" w:eastAsia="sv-SE"/>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E7A387B" w14:textId="77777777" w:rsidR="00C17133" w:rsidRPr="00C17133" w:rsidRDefault="00C17133" w:rsidP="00C17133">
            <w:pPr>
              <w:overflowPunct/>
              <w:autoSpaceDE/>
              <w:autoSpaceDN/>
              <w:adjustRightInd/>
              <w:spacing w:after="0"/>
              <w:jc w:val="center"/>
              <w:textAlignment w:val="auto"/>
              <w:rPr>
                <w:rFonts w:ascii="Times New Roman" w:hAnsi="Times New Roman"/>
                <w:lang w:val="en-US" w:eastAsia="sv-SE"/>
              </w:rPr>
            </w:pPr>
          </w:p>
        </w:tc>
      </w:tr>
    </w:tbl>
    <w:p w14:paraId="3E86F9EA" w14:textId="41C5CB67" w:rsidR="00C17133" w:rsidRDefault="00C17133" w:rsidP="00AC3910">
      <w:pPr>
        <w:rPr>
          <w:lang w:val="en-US"/>
        </w:rPr>
      </w:pPr>
    </w:p>
    <w:p w14:paraId="5C1906E8" w14:textId="617C403D" w:rsidR="00C17133" w:rsidRPr="00C17133" w:rsidRDefault="00C17133" w:rsidP="00AC3910">
      <w:pPr>
        <w:rPr>
          <w:b/>
          <w:lang w:val="en-US"/>
        </w:rPr>
      </w:pPr>
      <w:r w:rsidRPr="00C17133">
        <w:rPr>
          <w:b/>
          <w:lang w:val="en-US"/>
        </w:rPr>
        <w:t>Proposal</w:t>
      </w:r>
    </w:p>
    <w:p w14:paraId="76B9421E" w14:textId="39E75DC7" w:rsidR="00C17133" w:rsidRPr="00C17133" w:rsidRDefault="00C17133" w:rsidP="00C17133">
      <w:pPr>
        <w:pStyle w:val="ListParagraph"/>
        <w:numPr>
          <w:ilvl w:val="0"/>
          <w:numId w:val="20"/>
        </w:numPr>
      </w:pPr>
      <w:r w:rsidRPr="00C17133">
        <w:t>Conclude on the maximum number of CBGs per TB for both UL and DL</w:t>
      </w:r>
    </w:p>
    <w:p w14:paraId="05A72EB7" w14:textId="77777777" w:rsidR="00AC3910" w:rsidRPr="00163F00" w:rsidRDefault="00AC3910" w:rsidP="00AC3910">
      <w:pPr>
        <w:pStyle w:val="Heading2"/>
      </w:pPr>
      <w:r w:rsidRPr="00607237">
        <w:t>UL</w:t>
      </w:r>
      <w:r w:rsidRPr="009B3287">
        <w:rPr>
          <w:rFonts w:eastAsia="MS Mincho" w:hint="eastAsia"/>
        </w:rPr>
        <w:t xml:space="preserve"> data </w:t>
      </w:r>
      <w:r w:rsidRPr="009B3287">
        <w:rPr>
          <w:rFonts w:eastAsia="MS Mincho"/>
        </w:rPr>
        <w:t xml:space="preserve">transmission procedure </w:t>
      </w:r>
    </w:p>
    <w:p w14:paraId="79B7D1E8" w14:textId="03F0BD4D" w:rsidR="00AC3910" w:rsidRDefault="00AC3910" w:rsidP="00AC3910">
      <w:pPr>
        <w:ind w:left="1320"/>
        <w:rPr>
          <w:rFonts w:eastAsia="Yu Mincho"/>
          <w:i/>
          <w:iCs/>
          <w:lang w:eastAsia="ja-JP"/>
        </w:rPr>
      </w:pPr>
      <w:r w:rsidRPr="00B220BF">
        <w:rPr>
          <w:rFonts w:eastAsia="Yu Mincho" w:hint="eastAsia"/>
          <w:i/>
          <w:iCs/>
          <w:lang w:eastAsia="ja-JP"/>
        </w:rPr>
        <w:t>Including</w:t>
      </w:r>
      <w:r w:rsidRPr="00B220BF">
        <w:rPr>
          <w:rFonts w:eastAsia="Yu Mincho"/>
          <w:i/>
          <w:iCs/>
          <w:lang w:eastAsia="ja-JP"/>
        </w:rPr>
        <w:t xml:space="preserve"> details for</w:t>
      </w:r>
      <w:r w:rsidRPr="00B220BF">
        <w:rPr>
          <w:rFonts w:eastAsia="Yu Mincho" w:hint="eastAsia"/>
          <w:i/>
          <w:iCs/>
          <w:lang w:eastAsia="ja-JP"/>
        </w:rPr>
        <w:t xml:space="preserve"> </w:t>
      </w:r>
      <w:r>
        <w:rPr>
          <w:rFonts w:eastAsia="Yu Mincho"/>
          <w:i/>
          <w:iCs/>
          <w:lang w:eastAsia="ja-JP"/>
        </w:rPr>
        <w:t>single/</w:t>
      </w:r>
      <w:r>
        <w:rPr>
          <w:rFonts w:eastAsia="Yu Mincho" w:hint="eastAsia"/>
          <w:i/>
          <w:iCs/>
          <w:lang w:eastAsia="ja-JP"/>
        </w:rPr>
        <w:t>multiple SR configurations</w:t>
      </w:r>
      <w:r>
        <w:rPr>
          <w:rFonts w:eastAsia="Yu Mincho"/>
          <w:i/>
          <w:iCs/>
          <w:lang w:eastAsia="ja-JP"/>
        </w:rPr>
        <w:t xml:space="preserve">, aspects related to with and without grants, etc. </w:t>
      </w:r>
    </w:p>
    <w:p w14:paraId="459AD956" w14:textId="2B822E43" w:rsidR="00AC3910" w:rsidRDefault="00C17133" w:rsidP="00AC3910">
      <w:pPr>
        <w:rPr>
          <w:rFonts w:eastAsia="Yu Mincho"/>
          <w:iCs/>
          <w:lang w:eastAsia="ja-JP"/>
        </w:rPr>
      </w:pPr>
      <w:r>
        <w:rPr>
          <w:rFonts w:eastAsia="Yu Mincho"/>
          <w:iCs/>
          <w:lang w:eastAsia="ja-JP"/>
        </w:rPr>
        <w:t xml:space="preserve">For UL data transmission procedure, there is a set of aspects that needs to be completed. Firstly, finalize the time domain allocation of SR configurations. Currently parameters related to this is missing, but they would be needed to be defined. Related to granted transmissions there are aspects related to repetitions that would be needed to be finalized. There is further need to define how to select the UL waveform. One need also need to determine how frequency hopping for PUSCH is defined and configured if it is to be supported. Finally, there is a set of aspects related to UL transmissions without grant that needs to be defined. </w:t>
      </w:r>
    </w:p>
    <w:p w14:paraId="3C35987E" w14:textId="77777777" w:rsidR="00E15701" w:rsidRDefault="00E15701" w:rsidP="00AC3910">
      <w:pPr>
        <w:rPr>
          <w:rFonts w:eastAsia="Yu Mincho"/>
          <w:iCs/>
          <w:lang w:eastAsia="ja-JP"/>
        </w:rPr>
      </w:pPr>
    </w:p>
    <w:tbl>
      <w:tblPr>
        <w:tblW w:w="7651" w:type="dxa"/>
        <w:tblInd w:w="220" w:type="dxa"/>
        <w:tblCellMar>
          <w:top w:w="15" w:type="dxa"/>
          <w:left w:w="70" w:type="dxa"/>
          <w:bottom w:w="15" w:type="dxa"/>
          <w:right w:w="70" w:type="dxa"/>
        </w:tblCellMar>
        <w:tblLook w:val="04A0" w:firstRow="1" w:lastRow="0" w:firstColumn="1" w:lastColumn="0" w:noHBand="0" w:noVBand="1"/>
      </w:tblPr>
      <w:tblGrid>
        <w:gridCol w:w="2940"/>
        <w:gridCol w:w="2589"/>
        <w:gridCol w:w="1128"/>
        <w:gridCol w:w="994"/>
      </w:tblGrid>
      <w:tr w:rsidR="00C17133" w:rsidRPr="00C17133" w14:paraId="6DDA5418" w14:textId="77777777" w:rsidTr="00C17133">
        <w:trPr>
          <w:trHeight w:val="450"/>
        </w:trPr>
        <w:tc>
          <w:tcPr>
            <w:tcW w:w="2940" w:type="dxa"/>
            <w:tcBorders>
              <w:top w:val="single" w:sz="4" w:space="0" w:color="auto"/>
              <w:left w:val="single" w:sz="4" w:space="0" w:color="auto"/>
              <w:bottom w:val="single" w:sz="4" w:space="0" w:color="auto"/>
              <w:right w:val="single" w:sz="4" w:space="0" w:color="auto"/>
            </w:tcBorders>
            <w:vAlign w:val="center"/>
            <w:hideMark/>
          </w:tcPr>
          <w:p w14:paraId="664F2444" w14:textId="77777777" w:rsidR="00C17133" w:rsidRPr="00C17133" w:rsidRDefault="00C17133" w:rsidP="00C17133">
            <w:pPr>
              <w:overflowPunct/>
              <w:autoSpaceDE/>
              <w:autoSpaceDN/>
              <w:adjustRightInd/>
              <w:spacing w:after="0"/>
              <w:jc w:val="center"/>
              <w:textAlignment w:val="auto"/>
              <w:rPr>
                <w:rFonts w:cs="Arial"/>
                <w:sz w:val="16"/>
                <w:szCs w:val="16"/>
                <w:lang w:val="sv-SE" w:eastAsia="sv-SE"/>
              </w:rPr>
            </w:pPr>
            <w:r w:rsidRPr="00C17133">
              <w:rPr>
                <w:rFonts w:cs="Arial"/>
                <w:sz w:val="16"/>
                <w:szCs w:val="16"/>
                <w:lang w:val="sv-SE" w:eastAsia="sv-SE"/>
              </w:rPr>
              <w:t>UL-TWG-periodicity</w:t>
            </w:r>
          </w:p>
        </w:tc>
        <w:tc>
          <w:tcPr>
            <w:tcW w:w="2589" w:type="dxa"/>
            <w:tcBorders>
              <w:top w:val="single" w:sz="4" w:space="0" w:color="auto"/>
              <w:left w:val="single" w:sz="4" w:space="0" w:color="auto"/>
              <w:bottom w:val="single" w:sz="4" w:space="0" w:color="auto"/>
              <w:right w:val="single" w:sz="4" w:space="0" w:color="auto"/>
            </w:tcBorders>
            <w:vAlign w:val="center"/>
            <w:hideMark/>
          </w:tcPr>
          <w:p w14:paraId="052F2165" w14:textId="77777777" w:rsidR="00C17133" w:rsidRPr="00C17133" w:rsidRDefault="00C17133" w:rsidP="00C17133">
            <w:pPr>
              <w:overflowPunct/>
              <w:autoSpaceDE/>
              <w:autoSpaceDN/>
              <w:adjustRightInd/>
              <w:spacing w:after="0"/>
              <w:jc w:val="left"/>
              <w:textAlignment w:val="auto"/>
              <w:rPr>
                <w:rFonts w:cs="Arial"/>
                <w:sz w:val="16"/>
                <w:szCs w:val="16"/>
                <w:lang w:val="en-US" w:eastAsia="sv-SE"/>
              </w:rPr>
            </w:pPr>
            <w:r w:rsidRPr="00C17133">
              <w:rPr>
                <w:rFonts w:cs="Arial"/>
                <w:sz w:val="16"/>
                <w:szCs w:val="16"/>
                <w:lang w:val="en-US" w:eastAsia="sv-SE"/>
              </w:rPr>
              <w:t>Periodicity for UL transmission without UL grant for type 1 and type 2</w:t>
            </w:r>
          </w:p>
        </w:tc>
        <w:tc>
          <w:tcPr>
            <w:tcW w:w="1128" w:type="dxa"/>
            <w:tcBorders>
              <w:top w:val="single" w:sz="4" w:space="0" w:color="auto"/>
              <w:left w:val="single" w:sz="4" w:space="0" w:color="auto"/>
              <w:bottom w:val="single" w:sz="4" w:space="0" w:color="auto"/>
              <w:right w:val="single" w:sz="4" w:space="0" w:color="auto"/>
            </w:tcBorders>
            <w:vAlign w:val="center"/>
            <w:hideMark/>
          </w:tcPr>
          <w:p w14:paraId="7C20C740" w14:textId="77777777" w:rsidR="00C17133" w:rsidRPr="00C17133" w:rsidRDefault="00C17133" w:rsidP="00C17133">
            <w:pPr>
              <w:overflowPunct/>
              <w:autoSpaceDE/>
              <w:autoSpaceDN/>
              <w:adjustRightInd/>
              <w:spacing w:after="0"/>
              <w:jc w:val="left"/>
              <w:textAlignment w:val="auto"/>
              <w:rPr>
                <w:rFonts w:cs="Arial"/>
                <w:sz w:val="16"/>
                <w:szCs w:val="16"/>
                <w:lang w:val="en-US" w:eastAsia="sv-SE"/>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088DEDC" w14:textId="77777777" w:rsidR="00C17133" w:rsidRPr="00C17133" w:rsidRDefault="00C17133" w:rsidP="00C17133">
            <w:pPr>
              <w:overflowPunct/>
              <w:autoSpaceDE/>
              <w:autoSpaceDN/>
              <w:adjustRightInd/>
              <w:spacing w:after="0"/>
              <w:jc w:val="center"/>
              <w:textAlignment w:val="auto"/>
              <w:rPr>
                <w:rFonts w:ascii="Times New Roman" w:hAnsi="Times New Roman"/>
                <w:lang w:val="en-US" w:eastAsia="sv-SE"/>
              </w:rPr>
            </w:pPr>
          </w:p>
        </w:tc>
      </w:tr>
      <w:tr w:rsidR="00C17133" w:rsidRPr="00C17133" w14:paraId="40D78B3C" w14:textId="77777777" w:rsidTr="00C17133">
        <w:trPr>
          <w:trHeight w:val="225"/>
        </w:trPr>
        <w:tc>
          <w:tcPr>
            <w:tcW w:w="2940" w:type="dxa"/>
            <w:tcBorders>
              <w:top w:val="single" w:sz="4" w:space="0" w:color="auto"/>
              <w:left w:val="single" w:sz="4" w:space="0" w:color="auto"/>
              <w:bottom w:val="single" w:sz="4" w:space="0" w:color="auto"/>
              <w:right w:val="single" w:sz="4" w:space="0" w:color="auto"/>
            </w:tcBorders>
            <w:vAlign w:val="center"/>
            <w:hideMark/>
          </w:tcPr>
          <w:p w14:paraId="6BD90312" w14:textId="77777777" w:rsidR="00C17133" w:rsidRPr="00C17133" w:rsidRDefault="00C17133" w:rsidP="00C17133">
            <w:pPr>
              <w:overflowPunct/>
              <w:autoSpaceDE/>
              <w:autoSpaceDN/>
              <w:adjustRightInd/>
              <w:spacing w:after="0"/>
              <w:jc w:val="center"/>
              <w:textAlignment w:val="auto"/>
              <w:rPr>
                <w:rFonts w:cs="Arial"/>
                <w:sz w:val="16"/>
                <w:szCs w:val="16"/>
                <w:lang w:val="sv-SE" w:eastAsia="sv-SE"/>
              </w:rPr>
            </w:pPr>
            <w:r w:rsidRPr="00C17133">
              <w:rPr>
                <w:rFonts w:cs="Arial"/>
                <w:sz w:val="16"/>
                <w:szCs w:val="16"/>
                <w:lang w:val="sv-SE" w:eastAsia="sv-SE"/>
              </w:rPr>
              <w:t>UL-TWG-offset</w:t>
            </w:r>
          </w:p>
        </w:tc>
        <w:tc>
          <w:tcPr>
            <w:tcW w:w="2589" w:type="dxa"/>
            <w:tcBorders>
              <w:top w:val="single" w:sz="4" w:space="0" w:color="auto"/>
              <w:left w:val="single" w:sz="4" w:space="0" w:color="auto"/>
              <w:bottom w:val="single" w:sz="4" w:space="0" w:color="auto"/>
              <w:right w:val="single" w:sz="4" w:space="0" w:color="auto"/>
            </w:tcBorders>
            <w:vAlign w:val="center"/>
            <w:hideMark/>
          </w:tcPr>
          <w:p w14:paraId="7F57A82C" w14:textId="77777777" w:rsidR="00C17133" w:rsidRPr="00C17133" w:rsidRDefault="00C17133" w:rsidP="00C17133">
            <w:pPr>
              <w:overflowPunct/>
              <w:autoSpaceDE/>
              <w:autoSpaceDN/>
              <w:adjustRightInd/>
              <w:spacing w:after="0"/>
              <w:jc w:val="left"/>
              <w:textAlignment w:val="auto"/>
              <w:rPr>
                <w:rFonts w:cs="Arial"/>
                <w:sz w:val="16"/>
                <w:szCs w:val="16"/>
                <w:lang w:val="en-US" w:eastAsia="sv-SE"/>
              </w:rPr>
            </w:pPr>
            <w:r w:rsidRPr="00C17133">
              <w:rPr>
                <w:rFonts w:cs="Arial"/>
                <w:sz w:val="16"/>
                <w:szCs w:val="16"/>
                <w:lang w:val="en-US" w:eastAsia="sv-SE"/>
              </w:rPr>
              <w:t>Offset for UL transmission without UL grant for type 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0DB89B5" w14:textId="77777777" w:rsidR="00C17133" w:rsidRPr="00C17133" w:rsidRDefault="00C17133" w:rsidP="00C17133">
            <w:pPr>
              <w:overflowPunct/>
              <w:autoSpaceDE/>
              <w:autoSpaceDN/>
              <w:adjustRightInd/>
              <w:spacing w:after="0"/>
              <w:jc w:val="left"/>
              <w:textAlignment w:val="auto"/>
              <w:rPr>
                <w:rFonts w:cs="Arial"/>
                <w:sz w:val="16"/>
                <w:szCs w:val="16"/>
                <w:lang w:val="en-US" w:eastAsia="sv-SE"/>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13EC9FB" w14:textId="77777777" w:rsidR="00C17133" w:rsidRPr="00C17133" w:rsidRDefault="00C17133" w:rsidP="00C17133">
            <w:pPr>
              <w:overflowPunct/>
              <w:autoSpaceDE/>
              <w:autoSpaceDN/>
              <w:adjustRightInd/>
              <w:spacing w:after="0"/>
              <w:jc w:val="center"/>
              <w:textAlignment w:val="auto"/>
              <w:rPr>
                <w:rFonts w:ascii="Times New Roman" w:hAnsi="Times New Roman"/>
                <w:lang w:val="en-US" w:eastAsia="sv-SE"/>
              </w:rPr>
            </w:pPr>
          </w:p>
        </w:tc>
      </w:tr>
      <w:tr w:rsidR="00C17133" w:rsidRPr="00C17133" w14:paraId="5F1C1C70" w14:textId="77777777" w:rsidTr="00C17133">
        <w:trPr>
          <w:trHeight w:val="450"/>
        </w:trPr>
        <w:tc>
          <w:tcPr>
            <w:tcW w:w="2940" w:type="dxa"/>
            <w:tcBorders>
              <w:top w:val="single" w:sz="4" w:space="0" w:color="auto"/>
              <w:left w:val="single" w:sz="4" w:space="0" w:color="auto"/>
              <w:bottom w:val="single" w:sz="4" w:space="0" w:color="auto"/>
              <w:right w:val="single" w:sz="4" w:space="0" w:color="auto"/>
            </w:tcBorders>
            <w:vAlign w:val="center"/>
            <w:hideMark/>
          </w:tcPr>
          <w:p w14:paraId="2805499A" w14:textId="77777777" w:rsidR="00C17133" w:rsidRPr="00C17133" w:rsidRDefault="00C17133" w:rsidP="00C17133">
            <w:pPr>
              <w:overflowPunct/>
              <w:autoSpaceDE/>
              <w:autoSpaceDN/>
              <w:adjustRightInd/>
              <w:spacing w:after="0"/>
              <w:jc w:val="center"/>
              <w:textAlignment w:val="auto"/>
              <w:rPr>
                <w:rFonts w:cs="Arial"/>
                <w:sz w:val="16"/>
                <w:szCs w:val="16"/>
                <w:lang w:val="sv-SE" w:eastAsia="sv-SE"/>
              </w:rPr>
            </w:pPr>
            <w:r w:rsidRPr="00C17133">
              <w:rPr>
                <w:rFonts w:cs="Arial"/>
                <w:sz w:val="16"/>
                <w:szCs w:val="16"/>
                <w:lang w:val="sv-SE" w:eastAsia="sv-SE"/>
              </w:rPr>
              <w:t>UL-TWG-power-control</w:t>
            </w:r>
          </w:p>
        </w:tc>
        <w:tc>
          <w:tcPr>
            <w:tcW w:w="2589" w:type="dxa"/>
            <w:tcBorders>
              <w:top w:val="single" w:sz="4" w:space="0" w:color="auto"/>
              <w:left w:val="single" w:sz="4" w:space="0" w:color="auto"/>
              <w:bottom w:val="single" w:sz="4" w:space="0" w:color="auto"/>
              <w:right w:val="single" w:sz="4" w:space="0" w:color="auto"/>
            </w:tcBorders>
            <w:vAlign w:val="center"/>
            <w:hideMark/>
          </w:tcPr>
          <w:p w14:paraId="6DE55363" w14:textId="77777777" w:rsidR="00C17133" w:rsidRPr="00C17133" w:rsidRDefault="00C17133" w:rsidP="00C17133">
            <w:pPr>
              <w:overflowPunct/>
              <w:autoSpaceDE/>
              <w:autoSpaceDN/>
              <w:adjustRightInd/>
              <w:spacing w:after="0"/>
              <w:jc w:val="left"/>
              <w:textAlignment w:val="auto"/>
              <w:rPr>
                <w:rFonts w:cs="Arial"/>
                <w:sz w:val="16"/>
                <w:szCs w:val="16"/>
                <w:lang w:val="en-US" w:eastAsia="sv-SE"/>
              </w:rPr>
            </w:pPr>
            <w:r w:rsidRPr="00C17133">
              <w:rPr>
                <w:rFonts w:cs="Arial"/>
                <w:sz w:val="16"/>
                <w:szCs w:val="16"/>
                <w:lang w:val="en-US" w:eastAsia="sv-SE"/>
              </w:rPr>
              <w:t>Set of power control related parameters for UL transmission without UL grant for type 1 and type 2</w:t>
            </w:r>
          </w:p>
        </w:tc>
        <w:tc>
          <w:tcPr>
            <w:tcW w:w="1128" w:type="dxa"/>
            <w:tcBorders>
              <w:top w:val="single" w:sz="4" w:space="0" w:color="auto"/>
              <w:left w:val="single" w:sz="4" w:space="0" w:color="auto"/>
              <w:bottom w:val="single" w:sz="4" w:space="0" w:color="auto"/>
              <w:right w:val="single" w:sz="4" w:space="0" w:color="auto"/>
            </w:tcBorders>
            <w:vAlign w:val="center"/>
            <w:hideMark/>
          </w:tcPr>
          <w:p w14:paraId="11BCF0E2" w14:textId="77777777" w:rsidR="00C17133" w:rsidRPr="00C17133" w:rsidRDefault="00C17133" w:rsidP="00C17133">
            <w:pPr>
              <w:overflowPunct/>
              <w:autoSpaceDE/>
              <w:autoSpaceDN/>
              <w:adjustRightInd/>
              <w:spacing w:after="0"/>
              <w:jc w:val="left"/>
              <w:textAlignment w:val="auto"/>
              <w:rPr>
                <w:rFonts w:cs="Arial"/>
                <w:sz w:val="16"/>
                <w:szCs w:val="16"/>
                <w:lang w:val="en-US" w:eastAsia="sv-SE"/>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871C194" w14:textId="77777777" w:rsidR="00C17133" w:rsidRPr="00C17133" w:rsidRDefault="00C17133" w:rsidP="00C17133">
            <w:pPr>
              <w:overflowPunct/>
              <w:autoSpaceDE/>
              <w:autoSpaceDN/>
              <w:adjustRightInd/>
              <w:spacing w:after="0"/>
              <w:jc w:val="center"/>
              <w:textAlignment w:val="auto"/>
              <w:rPr>
                <w:rFonts w:ascii="Times New Roman" w:hAnsi="Times New Roman"/>
                <w:lang w:val="en-US" w:eastAsia="sv-SE"/>
              </w:rPr>
            </w:pPr>
          </w:p>
        </w:tc>
      </w:tr>
      <w:tr w:rsidR="00C17133" w:rsidRPr="00C17133" w14:paraId="7E1B2FB2" w14:textId="77777777" w:rsidTr="00C17133">
        <w:trPr>
          <w:trHeight w:val="450"/>
        </w:trPr>
        <w:tc>
          <w:tcPr>
            <w:tcW w:w="2940" w:type="dxa"/>
            <w:tcBorders>
              <w:top w:val="single" w:sz="4" w:space="0" w:color="auto"/>
              <w:left w:val="single" w:sz="4" w:space="0" w:color="auto"/>
              <w:bottom w:val="single" w:sz="4" w:space="0" w:color="auto"/>
              <w:right w:val="single" w:sz="4" w:space="0" w:color="auto"/>
            </w:tcBorders>
            <w:vAlign w:val="center"/>
            <w:hideMark/>
          </w:tcPr>
          <w:p w14:paraId="547BCE13" w14:textId="77777777" w:rsidR="00C17133" w:rsidRPr="00C17133" w:rsidRDefault="00C17133" w:rsidP="00C17133">
            <w:pPr>
              <w:overflowPunct/>
              <w:autoSpaceDE/>
              <w:autoSpaceDN/>
              <w:adjustRightInd/>
              <w:spacing w:after="0"/>
              <w:jc w:val="center"/>
              <w:textAlignment w:val="auto"/>
              <w:rPr>
                <w:rFonts w:cs="Arial"/>
                <w:sz w:val="16"/>
                <w:szCs w:val="16"/>
                <w:lang w:val="sv-SE" w:eastAsia="sv-SE"/>
              </w:rPr>
            </w:pPr>
            <w:r w:rsidRPr="00C17133">
              <w:rPr>
                <w:rFonts w:cs="Arial"/>
                <w:sz w:val="16"/>
                <w:szCs w:val="16"/>
                <w:lang w:val="sv-SE" w:eastAsia="sv-SE"/>
              </w:rPr>
              <w:t>UL-TWG-tim-dom</w:t>
            </w:r>
          </w:p>
        </w:tc>
        <w:tc>
          <w:tcPr>
            <w:tcW w:w="2589" w:type="dxa"/>
            <w:tcBorders>
              <w:top w:val="single" w:sz="4" w:space="0" w:color="auto"/>
              <w:left w:val="single" w:sz="4" w:space="0" w:color="auto"/>
              <w:bottom w:val="single" w:sz="4" w:space="0" w:color="auto"/>
              <w:right w:val="single" w:sz="4" w:space="0" w:color="auto"/>
            </w:tcBorders>
            <w:vAlign w:val="center"/>
            <w:hideMark/>
          </w:tcPr>
          <w:p w14:paraId="2C9DA37E" w14:textId="77777777" w:rsidR="00C17133" w:rsidRPr="00C17133" w:rsidRDefault="00C17133" w:rsidP="00C17133">
            <w:pPr>
              <w:overflowPunct/>
              <w:autoSpaceDE/>
              <w:autoSpaceDN/>
              <w:adjustRightInd/>
              <w:spacing w:after="0"/>
              <w:jc w:val="left"/>
              <w:textAlignment w:val="auto"/>
              <w:rPr>
                <w:rFonts w:cs="Arial"/>
                <w:sz w:val="16"/>
                <w:szCs w:val="16"/>
                <w:lang w:val="en-US" w:eastAsia="sv-SE"/>
              </w:rPr>
            </w:pPr>
            <w:r w:rsidRPr="00C17133">
              <w:rPr>
                <w:rFonts w:cs="Arial"/>
                <w:sz w:val="16"/>
                <w:szCs w:val="16"/>
                <w:lang w:val="en-US" w:eastAsia="sv-SE"/>
              </w:rPr>
              <w:t>Time domain resource allocation  for UL transmission without UL grant for type 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3695E487" w14:textId="77777777" w:rsidR="00C17133" w:rsidRPr="00C17133" w:rsidRDefault="00C17133" w:rsidP="00C17133">
            <w:pPr>
              <w:overflowPunct/>
              <w:autoSpaceDE/>
              <w:autoSpaceDN/>
              <w:adjustRightInd/>
              <w:spacing w:after="0"/>
              <w:jc w:val="left"/>
              <w:textAlignment w:val="auto"/>
              <w:rPr>
                <w:rFonts w:cs="Arial"/>
                <w:sz w:val="16"/>
                <w:szCs w:val="16"/>
                <w:lang w:val="en-US" w:eastAsia="sv-SE"/>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F6CDB06" w14:textId="77777777" w:rsidR="00C17133" w:rsidRPr="00C17133" w:rsidRDefault="00C17133" w:rsidP="00C17133">
            <w:pPr>
              <w:overflowPunct/>
              <w:autoSpaceDE/>
              <w:autoSpaceDN/>
              <w:adjustRightInd/>
              <w:spacing w:after="0"/>
              <w:jc w:val="center"/>
              <w:textAlignment w:val="auto"/>
              <w:rPr>
                <w:rFonts w:ascii="Times New Roman" w:hAnsi="Times New Roman"/>
                <w:lang w:val="en-US" w:eastAsia="sv-SE"/>
              </w:rPr>
            </w:pPr>
          </w:p>
        </w:tc>
      </w:tr>
      <w:tr w:rsidR="00C17133" w:rsidRPr="00C17133" w14:paraId="5C5EFF22" w14:textId="77777777" w:rsidTr="00C17133">
        <w:trPr>
          <w:trHeight w:val="450"/>
        </w:trPr>
        <w:tc>
          <w:tcPr>
            <w:tcW w:w="2940" w:type="dxa"/>
            <w:tcBorders>
              <w:top w:val="single" w:sz="4" w:space="0" w:color="auto"/>
              <w:left w:val="single" w:sz="4" w:space="0" w:color="auto"/>
              <w:bottom w:val="single" w:sz="4" w:space="0" w:color="auto"/>
              <w:right w:val="single" w:sz="4" w:space="0" w:color="auto"/>
            </w:tcBorders>
            <w:vAlign w:val="center"/>
            <w:hideMark/>
          </w:tcPr>
          <w:p w14:paraId="7401BA8B" w14:textId="77777777" w:rsidR="00C17133" w:rsidRPr="00C17133" w:rsidRDefault="00C17133" w:rsidP="00C17133">
            <w:pPr>
              <w:overflowPunct/>
              <w:autoSpaceDE/>
              <w:autoSpaceDN/>
              <w:adjustRightInd/>
              <w:spacing w:after="0"/>
              <w:jc w:val="center"/>
              <w:textAlignment w:val="auto"/>
              <w:rPr>
                <w:rFonts w:cs="Arial"/>
                <w:sz w:val="16"/>
                <w:szCs w:val="16"/>
                <w:lang w:val="sv-SE" w:eastAsia="sv-SE"/>
              </w:rPr>
            </w:pPr>
            <w:r w:rsidRPr="00C17133">
              <w:rPr>
                <w:rFonts w:cs="Arial"/>
                <w:sz w:val="16"/>
                <w:szCs w:val="16"/>
                <w:lang w:val="sv-SE" w:eastAsia="sv-SE"/>
              </w:rPr>
              <w:t>UL-TWG-freq-dom</w:t>
            </w:r>
          </w:p>
        </w:tc>
        <w:tc>
          <w:tcPr>
            <w:tcW w:w="2589" w:type="dxa"/>
            <w:tcBorders>
              <w:top w:val="single" w:sz="4" w:space="0" w:color="auto"/>
              <w:left w:val="single" w:sz="4" w:space="0" w:color="auto"/>
              <w:bottom w:val="single" w:sz="4" w:space="0" w:color="auto"/>
              <w:right w:val="single" w:sz="4" w:space="0" w:color="auto"/>
            </w:tcBorders>
            <w:vAlign w:val="center"/>
            <w:hideMark/>
          </w:tcPr>
          <w:p w14:paraId="015E6282" w14:textId="77777777" w:rsidR="00C17133" w:rsidRPr="00C17133" w:rsidRDefault="00C17133" w:rsidP="00C17133">
            <w:pPr>
              <w:overflowPunct/>
              <w:autoSpaceDE/>
              <w:autoSpaceDN/>
              <w:adjustRightInd/>
              <w:spacing w:after="0"/>
              <w:jc w:val="left"/>
              <w:textAlignment w:val="auto"/>
              <w:rPr>
                <w:rFonts w:cs="Arial"/>
                <w:sz w:val="16"/>
                <w:szCs w:val="16"/>
                <w:lang w:val="en-US" w:eastAsia="sv-SE"/>
              </w:rPr>
            </w:pPr>
            <w:r w:rsidRPr="00C17133">
              <w:rPr>
                <w:rFonts w:cs="Arial"/>
                <w:sz w:val="16"/>
                <w:szCs w:val="16"/>
                <w:lang w:val="en-US" w:eastAsia="sv-SE"/>
              </w:rPr>
              <w:t>Frequency domain resource allocation  for UL transmission without UL grant for type 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1CF5BA05" w14:textId="77777777" w:rsidR="00C17133" w:rsidRPr="00C17133" w:rsidRDefault="00C17133" w:rsidP="00C17133">
            <w:pPr>
              <w:overflowPunct/>
              <w:autoSpaceDE/>
              <w:autoSpaceDN/>
              <w:adjustRightInd/>
              <w:spacing w:after="0"/>
              <w:jc w:val="left"/>
              <w:textAlignment w:val="auto"/>
              <w:rPr>
                <w:rFonts w:cs="Arial"/>
                <w:sz w:val="16"/>
                <w:szCs w:val="16"/>
                <w:lang w:val="en-US" w:eastAsia="sv-SE"/>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9EE0C6A" w14:textId="77777777" w:rsidR="00C17133" w:rsidRPr="00C17133" w:rsidRDefault="00C17133" w:rsidP="00C17133">
            <w:pPr>
              <w:overflowPunct/>
              <w:autoSpaceDE/>
              <w:autoSpaceDN/>
              <w:adjustRightInd/>
              <w:spacing w:after="0"/>
              <w:jc w:val="center"/>
              <w:textAlignment w:val="auto"/>
              <w:rPr>
                <w:rFonts w:ascii="Times New Roman" w:hAnsi="Times New Roman"/>
                <w:lang w:val="en-US" w:eastAsia="sv-SE"/>
              </w:rPr>
            </w:pPr>
          </w:p>
        </w:tc>
      </w:tr>
      <w:tr w:rsidR="00C17133" w:rsidRPr="00C17133" w14:paraId="70B3C147" w14:textId="77777777" w:rsidTr="00C17133">
        <w:trPr>
          <w:trHeight w:val="450"/>
        </w:trPr>
        <w:tc>
          <w:tcPr>
            <w:tcW w:w="2940" w:type="dxa"/>
            <w:tcBorders>
              <w:top w:val="single" w:sz="4" w:space="0" w:color="auto"/>
              <w:left w:val="single" w:sz="4" w:space="0" w:color="auto"/>
              <w:bottom w:val="single" w:sz="4" w:space="0" w:color="auto"/>
              <w:right w:val="single" w:sz="4" w:space="0" w:color="auto"/>
            </w:tcBorders>
            <w:vAlign w:val="center"/>
            <w:hideMark/>
          </w:tcPr>
          <w:p w14:paraId="436E9B86" w14:textId="77777777" w:rsidR="00C17133" w:rsidRPr="00C17133" w:rsidRDefault="00C17133" w:rsidP="00C17133">
            <w:pPr>
              <w:overflowPunct/>
              <w:autoSpaceDE/>
              <w:autoSpaceDN/>
              <w:adjustRightInd/>
              <w:spacing w:after="0"/>
              <w:jc w:val="center"/>
              <w:textAlignment w:val="auto"/>
              <w:rPr>
                <w:rFonts w:cs="Arial"/>
                <w:sz w:val="16"/>
                <w:szCs w:val="16"/>
                <w:lang w:val="sv-SE" w:eastAsia="sv-SE"/>
              </w:rPr>
            </w:pPr>
            <w:r w:rsidRPr="00C17133">
              <w:rPr>
                <w:rFonts w:cs="Arial"/>
                <w:sz w:val="16"/>
                <w:szCs w:val="16"/>
                <w:lang w:val="sv-SE" w:eastAsia="sv-SE"/>
              </w:rPr>
              <w:t>UL-TWG-DMRS</w:t>
            </w:r>
          </w:p>
        </w:tc>
        <w:tc>
          <w:tcPr>
            <w:tcW w:w="2589" w:type="dxa"/>
            <w:tcBorders>
              <w:top w:val="single" w:sz="4" w:space="0" w:color="auto"/>
              <w:left w:val="single" w:sz="4" w:space="0" w:color="auto"/>
              <w:bottom w:val="single" w:sz="4" w:space="0" w:color="auto"/>
              <w:right w:val="single" w:sz="4" w:space="0" w:color="auto"/>
            </w:tcBorders>
            <w:vAlign w:val="center"/>
            <w:hideMark/>
          </w:tcPr>
          <w:p w14:paraId="05512F83" w14:textId="77777777" w:rsidR="00C17133" w:rsidRPr="00C17133" w:rsidRDefault="00C17133" w:rsidP="00C17133">
            <w:pPr>
              <w:overflowPunct/>
              <w:autoSpaceDE/>
              <w:autoSpaceDN/>
              <w:adjustRightInd/>
              <w:spacing w:after="0"/>
              <w:jc w:val="left"/>
              <w:textAlignment w:val="auto"/>
              <w:rPr>
                <w:rFonts w:cs="Arial"/>
                <w:sz w:val="16"/>
                <w:szCs w:val="16"/>
                <w:lang w:val="en-US" w:eastAsia="sv-SE"/>
              </w:rPr>
            </w:pPr>
            <w:r w:rsidRPr="00C17133">
              <w:rPr>
                <w:rFonts w:cs="Arial"/>
                <w:sz w:val="16"/>
                <w:szCs w:val="16"/>
                <w:lang w:val="en-US" w:eastAsia="sv-SE"/>
              </w:rPr>
              <w:t>UE-specific DMRS configuration for UL transmission without UL grant for type 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1698612D" w14:textId="77777777" w:rsidR="00C17133" w:rsidRPr="00C17133" w:rsidRDefault="00C17133" w:rsidP="00C17133">
            <w:pPr>
              <w:overflowPunct/>
              <w:autoSpaceDE/>
              <w:autoSpaceDN/>
              <w:adjustRightInd/>
              <w:spacing w:after="0"/>
              <w:jc w:val="left"/>
              <w:textAlignment w:val="auto"/>
              <w:rPr>
                <w:rFonts w:cs="Arial"/>
                <w:sz w:val="16"/>
                <w:szCs w:val="16"/>
                <w:lang w:val="en-US" w:eastAsia="sv-SE"/>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ED4B1BE" w14:textId="77777777" w:rsidR="00C17133" w:rsidRPr="00C17133" w:rsidRDefault="00C17133" w:rsidP="00C17133">
            <w:pPr>
              <w:overflowPunct/>
              <w:autoSpaceDE/>
              <w:autoSpaceDN/>
              <w:adjustRightInd/>
              <w:spacing w:after="0"/>
              <w:jc w:val="center"/>
              <w:textAlignment w:val="auto"/>
              <w:rPr>
                <w:rFonts w:ascii="Times New Roman" w:hAnsi="Times New Roman"/>
                <w:lang w:val="en-US" w:eastAsia="sv-SE"/>
              </w:rPr>
            </w:pPr>
          </w:p>
        </w:tc>
      </w:tr>
      <w:tr w:rsidR="00C17133" w:rsidRPr="00C17133" w14:paraId="0E58F873" w14:textId="77777777" w:rsidTr="00C17133">
        <w:trPr>
          <w:trHeight w:val="225"/>
        </w:trPr>
        <w:tc>
          <w:tcPr>
            <w:tcW w:w="2940" w:type="dxa"/>
            <w:tcBorders>
              <w:top w:val="single" w:sz="4" w:space="0" w:color="auto"/>
              <w:left w:val="single" w:sz="4" w:space="0" w:color="auto"/>
              <w:bottom w:val="single" w:sz="4" w:space="0" w:color="auto"/>
              <w:right w:val="single" w:sz="4" w:space="0" w:color="auto"/>
            </w:tcBorders>
            <w:vAlign w:val="center"/>
            <w:hideMark/>
          </w:tcPr>
          <w:p w14:paraId="3B0AB95A" w14:textId="77777777" w:rsidR="00C17133" w:rsidRPr="00C17133" w:rsidRDefault="00C17133" w:rsidP="00C17133">
            <w:pPr>
              <w:overflowPunct/>
              <w:autoSpaceDE/>
              <w:autoSpaceDN/>
              <w:adjustRightInd/>
              <w:spacing w:after="0"/>
              <w:jc w:val="center"/>
              <w:textAlignment w:val="auto"/>
              <w:rPr>
                <w:rFonts w:cs="Arial"/>
                <w:sz w:val="16"/>
                <w:szCs w:val="16"/>
                <w:lang w:val="sv-SE" w:eastAsia="sv-SE"/>
              </w:rPr>
            </w:pPr>
            <w:r w:rsidRPr="00C17133">
              <w:rPr>
                <w:rFonts w:cs="Arial"/>
                <w:sz w:val="16"/>
                <w:szCs w:val="16"/>
                <w:lang w:val="sv-SE" w:eastAsia="sv-SE"/>
              </w:rPr>
              <w:t>UL-TWG-MCS-TBS</w:t>
            </w:r>
          </w:p>
        </w:tc>
        <w:tc>
          <w:tcPr>
            <w:tcW w:w="2589" w:type="dxa"/>
            <w:tcBorders>
              <w:top w:val="single" w:sz="4" w:space="0" w:color="auto"/>
              <w:left w:val="single" w:sz="4" w:space="0" w:color="auto"/>
              <w:bottom w:val="single" w:sz="4" w:space="0" w:color="auto"/>
              <w:right w:val="single" w:sz="4" w:space="0" w:color="auto"/>
            </w:tcBorders>
            <w:vAlign w:val="center"/>
            <w:hideMark/>
          </w:tcPr>
          <w:p w14:paraId="25759594" w14:textId="77777777" w:rsidR="00C17133" w:rsidRPr="00C17133" w:rsidRDefault="00C17133" w:rsidP="00C17133">
            <w:pPr>
              <w:overflowPunct/>
              <w:autoSpaceDE/>
              <w:autoSpaceDN/>
              <w:adjustRightInd/>
              <w:spacing w:after="0"/>
              <w:jc w:val="left"/>
              <w:textAlignment w:val="auto"/>
              <w:rPr>
                <w:rFonts w:cs="Arial"/>
                <w:sz w:val="16"/>
                <w:szCs w:val="16"/>
                <w:lang w:val="en-US" w:eastAsia="sv-SE"/>
              </w:rPr>
            </w:pPr>
            <w:r w:rsidRPr="00C17133">
              <w:rPr>
                <w:rFonts w:cs="Arial"/>
                <w:sz w:val="16"/>
                <w:szCs w:val="16"/>
                <w:lang w:val="en-US" w:eastAsia="sv-SE"/>
              </w:rPr>
              <w:t>MCS/TBS for UL transmission without UL grant for type 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2AF8071D" w14:textId="77777777" w:rsidR="00C17133" w:rsidRPr="00C17133" w:rsidRDefault="00C17133" w:rsidP="00C17133">
            <w:pPr>
              <w:overflowPunct/>
              <w:autoSpaceDE/>
              <w:autoSpaceDN/>
              <w:adjustRightInd/>
              <w:spacing w:after="0"/>
              <w:jc w:val="left"/>
              <w:textAlignment w:val="auto"/>
              <w:rPr>
                <w:rFonts w:cs="Arial"/>
                <w:sz w:val="16"/>
                <w:szCs w:val="16"/>
                <w:lang w:val="en-US" w:eastAsia="sv-SE"/>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835ADCB" w14:textId="77777777" w:rsidR="00C17133" w:rsidRPr="00C17133" w:rsidRDefault="00C17133" w:rsidP="00C17133">
            <w:pPr>
              <w:overflowPunct/>
              <w:autoSpaceDE/>
              <w:autoSpaceDN/>
              <w:adjustRightInd/>
              <w:spacing w:after="0"/>
              <w:jc w:val="center"/>
              <w:textAlignment w:val="auto"/>
              <w:rPr>
                <w:rFonts w:ascii="Times New Roman" w:hAnsi="Times New Roman"/>
                <w:lang w:val="en-US" w:eastAsia="sv-SE"/>
              </w:rPr>
            </w:pPr>
          </w:p>
        </w:tc>
      </w:tr>
      <w:tr w:rsidR="00C17133" w:rsidRPr="00C17133" w14:paraId="04F466A6" w14:textId="77777777" w:rsidTr="00C17133">
        <w:trPr>
          <w:trHeight w:val="450"/>
        </w:trPr>
        <w:tc>
          <w:tcPr>
            <w:tcW w:w="2940" w:type="dxa"/>
            <w:tcBorders>
              <w:top w:val="single" w:sz="4" w:space="0" w:color="auto"/>
              <w:left w:val="single" w:sz="4" w:space="0" w:color="auto"/>
              <w:bottom w:val="single" w:sz="4" w:space="0" w:color="auto"/>
              <w:right w:val="single" w:sz="4" w:space="0" w:color="auto"/>
            </w:tcBorders>
            <w:vAlign w:val="center"/>
            <w:hideMark/>
          </w:tcPr>
          <w:p w14:paraId="064013FF" w14:textId="77777777" w:rsidR="00C17133" w:rsidRPr="00C17133" w:rsidRDefault="00C17133" w:rsidP="00C17133">
            <w:pPr>
              <w:overflowPunct/>
              <w:autoSpaceDE/>
              <w:autoSpaceDN/>
              <w:adjustRightInd/>
              <w:spacing w:after="0"/>
              <w:jc w:val="center"/>
              <w:textAlignment w:val="auto"/>
              <w:rPr>
                <w:rFonts w:cs="Arial"/>
                <w:sz w:val="16"/>
                <w:szCs w:val="16"/>
                <w:lang w:val="sv-SE" w:eastAsia="sv-SE"/>
              </w:rPr>
            </w:pPr>
            <w:r w:rsidRPr="00C17133">
              <w:rPr>
                <w:rFonts w:cs="Arial"/>
                <w:sz w:val="16"/>
                <w:szCs w:val="16"/>
                <w:lang w:val="sv-SE" w:eastAsia="sv-SE"/>
              </w:rPr>
              <w:t>UL-TWG-repK</w:t>
            </w:r>
          </w:p>
        </w:tc>
        <w:tc>
          <w:tcPr>
            <w:tcW w:w="2589" w:type="dxa"/>
            <w:tcBorders>
              <w:top w:val="single" w:sz="4" w:space="0" w:color="auto"/>
              <w:left w:val="single" w:sz="4" w:space="0" w:color="auto"/>
              <w:bottom w:val="single" w:sz="4" w:space="0" w:color="auto"/>
              <w:right w:val="single" w:sz="4" w:space="0" w:color="auto"/>
            </w:tcBorders>
            <w:vAlign w:val="center"/>
            <w:hideMark/>
          </w:tcPr>
          <w:p w14:paraId="634BC44C" w14:textId="77777777" w:rsidR="00C17133" w:rsidRPr="00C17133" w:rsidRDefault="00C17133" w:rsidP="00C17133">
            <w:pPr>
              <w:overflowPunct/>
              <w:autoSpaceDE/>
              <w:autoSpaceDN/>
              <w:adjustRightInd/>
              <w:spacing w:after="0"/>
              <w:jc w:val="left"/>
              <w:textAlignment w:val="auto"/>
              <w:rPr>
                <w:rFonts w:cs="Arial"/>
                <w:sz w:val="16"/>
                <w:szCs w:val="16"/>
                <w:lang w:val="en-US" w:eastAsia="sv-SE"/>
              </w:rPr>
            </w:pPr>
            <w:r w:rsidRPr="00C17133">
              <w:rPr>
                <w:rFonts w:cs="Arial"/>
                <w:sz w:val="16"/>
                <w:szCs w:val="16"/>
                <w:lang w:val="en-US" w:eastAsia="sv-SE"/>
              </w:rPr>
              <w:t>The number or repetitions of K for UL transmission without UL grant for type 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CB68D52" w14:textId="77777777" w:rsidR="00C17133" w:rsidRPr="00C17133" w:rsidRDefault="00C17133" w:rsidP="00C17133">
            <w:pPr>
              <w:overflowPunct/>
              <w:autoSpaceDE/>
              <w:autoSpaceDN/>
              <w:adjustRightInd/>
              <w:spacing w:after="0"/>
              <w:jc w:val="left"/>
              <w:textAlignment w:val="auto"/>
              <w:rPr>
                <w:rFonts w:cs="Arial"/>
                <w:sz w:val="16"/>
                <w:szCs w:val="16"/>
                <w:lang w:val="en-US" w:eastAsia="sv-SE"/>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2586A57" w14:textId="77777777" w:rsidR="00C17133" w:rsidRPr="00C17133" w:rsidRDefault="00C17133" w:rsidP="00C17133">
            <w:pPr>
              <w:overflowPunct/>
              <w:autoSpaceDE/>
              <w:autoSpaceDN/>
              <w:adjustRightInd/>
              <w:spacing w:after="0"/>
              <w:jc w:val="center"/>
              <w:textAlignment w:val="auto"/>
              <w:rPr>
                <w:rFonts w:ascii="Times New Roman" w:hAnsi="Times New Roman"/>
                <w:lang w:val="en-US" w:eastAsia="sv-SE"/>
              </w:rPr>
            </w:pPr>
          </w:p>
        </w:tc>
      </w:tr>
      <w:tr w:rsidR="00C17133" w:rsidRPr="00C17133" w14:paraId="59FDC60C" w14:textId="77777777" w:rsidTr="00C17133">
        <w:trPr>
          <w:trHeight w:val="900"/>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2F129605" w14:textId="77777777" w:rsidR="00C17133" w:rsidRPr="00C17133" w:rsidRDefault="00C17133" w:rsidP="00C17133">
            <w:pPr>
              <w:overflowPunct/>
              <w:autoSpaceDE/>
              <w:autoSpaceDN/>
              <w:adjustRightInd/>
              <w:spacing w:after="0"/>
              <w:jc w:val="center"/>
              <w:textAlignment w:val="auto"/>
              <w:rPr>
                <w:rFonts w:cs="Arial"/>
                <w:sz w:val="16"/>
                <w:szCs w:val="16"/>
                <w:lang w:val="sv-SE" w:eastAsia="sv-SE"/>
              </w:rPr>
            </w:pPr>
            <w:r w:rsidRPr="00C17133">
              <w:rPr>
                <w:rFonts w:cs="Arial"/>
                <w:sz w:val="16"/>
                <w:szCs w:val="16"/>
                <w:lang w:val="sv-SE" w:eastAsia="sv-SE"/>
              </w:rPr>
              <w:lastRenderedPageBreak/>
              <w:t>UL-TWG-type1</w:t>
            </w:r>
          </w:p>
        </w:tc>
        <w:tc>
          <w:tcPr>
            <w:tcW w:w="2589" w:type="dxa"/>
            <w:tcBorders>
              <w:top w:val="single" w:sz="4" w:space="0" w:color="auto"/>
              <w:left w:val="single" w:sz="4" w:space="0" w:color="auto"/>
              <w:bottom w:val="single" w:sz="4" w:space="0" w:color="auto"/>
              <w:right w:val="single" w:sz="4" w:space="0" w:color="auto"/>
            </w:tcBorders>
            <w:vAlign w:val="center"/>
            <w:hideMark/>
          </w:tcPr>
          <w:p w14:paraId="7711FBA1" w14:textId="77777777" w:rsidR="00C17133" w:rsidRPr="00C17133" w:rsidRDefault="00C17133" w:rsidP="00C17133">
            <w:pPr>
              <w:overflowPunct/>
              <w:autoSpaceDE/>
              <w:autoSpaceDN/>
              <w:adjustRightInd/>
              <w:spacing w:after="0"/>
              <w:jc w:val="left"/>
              <w:textAlignment w:val="auto"/>
              <w:rPr>
                <w:rFonts w:cs="Arial"/>
                <w:sz w:val="16"/>
                <w:szCs w:val="16"/>
                <w:lang w:val="en-US" w:eastAsia="sv-SE"/>
              </w:rPr>
            </w:pPr>
            <w:r w:rsidRPr="00C17133">
              <w:rPr>
                <w:rFonts w:cs="Arial"/>
                <w:sz w:val="16"/>
                <w:szCs w:val="16"/>
                <w:lang w:val="en-US" w:eastAsia="sv-SE"/>
              </w:rPr>
              <w:t>Configuration for type 1 including the parameters UL-TWG-periodicity, U</w:t>
            </w:r>
            <w:bookmarkStart w:id="0" w:name="_GoBack"/>
            <w:bookmarkEnd w:id="0"/>
            <w:r w:rsidRPr="00C17133">
              <w:rPr>
                <w:rFonts w:cs="Arial"/>
                <w:sz w:val="16"/>
                <w:szCs w:val="16"/>
                <w:lang w:val="en-US" w:eastAsia="sv-SE"/>
              </w:rPr>
              <w:t>L-TWG-offset, UL-TWG-power-control, UL-TWG-tim-dom, UL-TWG-freq-dom, UL-TWG-DMRS, UL-TWG-MCS-TBS and UL-TWG-repK</w:t>
            </w:r>
          </w:p>
        </w:tc>
        <w:tc>
          <w:tcPr>
            <w:tcW w:w="1128" w:type="dxa"/>
            <w:tcBorders>
              <w:top w:val="single" w:sz="4" w:space="0" w:color="auto"/>
              <w:left w:val="single" w:sz="4" w:space="0" w:color="auto"/>
              <w:bottom w:val="single" w:sz="4" w:space="0" w:color="auto"/>
              <w:right w:val="single" w:sz="4" w:space="0" w:color="auto"/>
            </w:tcBorders>
            <w:noWrap/>
            <w:vAlign w:val="center"/>
            <w:hideMark/>
          </w:tcPr>
          <w:p w14:paraId="07EF4A13" w14:textId="77777777" w:rsidR="00C17133" w:rsidRPr="00C17133" w:rsidRDefault="00C17133" w:rsidP="00C17133">
            <w:pPr>
              <w:overflowPunct/>
              <w:autoSpaceDE/>
              <w:autoSpaceDN/>
              <w:adjustRightInd/>
              <w:spacing w:after="0"/>
              <w:jc w:val="left"/>
              <w:textAlignment w:val="auto"/>
              <w:rPr>
                <w:rFonts w:cs="Arial"/>
                <w:sz w:val="16"/>
                <w:szCs w:val="16"/>
                <w:lang w:val="en-US" w:eastAsia="sv-SE"/>
              </w:rPr>
            </w:pPr>
          </w:p>
        </w:tc>
        <w:tc>
          <w:tcPr>
            <w:tcW w:w="994" w:type="dxa"/>
            <w:tcBorders>
              <w:top w:val="single" w:sz="4" w:space="0" w:color="auto"/>
              <w:left w:val="single" w:sz="4" w:space="0" w:color="auto"/>
              <w:bottom w:val="single" w:sz="4" w:space="0" w:color="auto"/>
              <w:right w:val="single" w:sz="4" w:space="0" w:color="auto"/>
            </w:tcBorders>
            <w:noWrap/>
            <w:vAlign w:val="center"/>
            <w:hideMark/>
          </w:tcPr>
          <w:p w14:paraId="01F974AD" w14:textId="77777777" w:rsidR="00C17133" w:rsidRPr="00C17133" w:rsidRDefault="00C17133" w:rsidP="00C17133">
            <w:pPr>
              <w:overflowPunct/>
              <w:autoSpaceDE/>
              <w:autoSpaceDN/>
              <w:adjustRightInd/>
              <w:spacing w:after="0"/>
              <w:jc w:val="center"/>
              <w:textAlignment w:val="auto"/>
              <w:rPr>
                <w:rFonts w:ascii="Times New Roman" w:hAnsi="Times New Roman"/>
                <w:lang w:val="en-US" w:eastAsia="sv-SE"/>
              </w:rPr>
            </w:pPr>
          </w:p>
        </w:tc>
      </w:tr>
      <w:tr w:rsidR="00C17133" w:rsidRPr="00C17133" w14:paraId="70DC44D4" w14:textId="77777777" w:rsidTr="00C17133">
        <w:trPr>
          <w:trHeight w:val="450"/>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77A392D9" w14:textId="77777777" w:rsidR="00C17133" w:rsidRPr="00C17133" w:rsidRDefault="00C17133" w:rsidP="00C17133">
            <w:pPr>
              <w:overflowPunct/>
              <w:autoSpaceDE/>
              <w:autoSpaceDN/>
              <w:adjustRightInd/>
              <w:spacing w:after="0"/>
              <w:jc w:val="center"/>
              <w:textAlignment w:val="auto"/>
              <w:rPr>
                <w:rFonts w:cs="Arial"/>
                <w:sz w:val="16"/>
                <w:szCs w:val="16"/>
                <w:lang w:val="sv-SE" w:eastAsia="sv-SE"/>
              </w:rPr>
            </w:pPr>
            <w:r w:rsidRPr="00C17133">
              <w:rPr>
                <w:rFonts w:cs="Arial"/>
                <w:sz w:val="16"/>
                <w:szCs w:val="16"/>
                <w:lang w:val="sv-SE" w:eastAsia="sv-SE"/>
              </w:rPr>
              <w:t>UL-TWG-type2</w:t>
            </w:r>
          </w:p>
        </w:tc>
        <w:tc>
          <w:tcPr>
            <w:tcW w:w="2589" w:type="dxa"/>
            <w:tcBorders>
              <w:top w:val="single" w:sz="4" w:space="0" w:color="auto"/>
              <w:left w:val="single" w:sz="4" w:space="0" w:color="auto"/>
              <w:bottom w:val="single" w:sz="4" w:space="0" w:color="auto"/>
              <w:right w:val="single" w:sz="4" w:space="0" w:color="auto"/>
            </w:tcBorders>
            <w:vAlign w:val="center"/>
            <w:hideMark/>
          </w:tcPr>
          <w:p w14:paraId="59459387" w14:textId="77777777" w:rsidR="00C17133" w:rsidRPr="00C17133" w:rsidRDefault="00C17133" w:rsidP="00C17133">
            <w:pPr>
              <w:overflowPunct/>
              <w:autoSpaceDE/>
              <w:autoSpaceDN/>
              <w:adjustRightInd/>
              <w:spacing w:after="0"/>
              <w:jc w:val="left"/>
              <w:textAlignment w:val="auto"/>
              <w:rPr>
                <w:rFonts w:cs="Arial"/>
                <w:sz w:val="16"/>
                <w:szCs w:val="16"/>
                <w:lang w:val="en-US" w:eastAsia="sv-SE"/>
              </w:rPr>
            </w:pPr>
            <w:r w:rsidRPr="00C17133">
              <w:rPr>
                <w:rFonts w:cs="Arial"/>
                <w:sz w:val="16"/>
                <w:szCs w:val="16"/>
                <w:lang w:val="en-US" w:eastAsia="sv-SE"/>
              </w:rPr>
              <w:t>Configuration for type2including the parameters UL-TWG-periodicity and UL-TWG-power-control</w:t>
            </w:r>
          </w:p>
        </w:tc>
        <w:tc>
          <w:tcPr>
            <w:tcW w:w="1128" w:type="dxa"/>
            <w:tcBorders>
              <w:top w:val="single" w:sz="4" w:space="0" w:color="auto"/>
              <w:left w:val="single" w:sz="4" w:space="0" w:color="auto"/>
              <w:bottom w:val="single" w:sz="4" w:space="0" w:color="auto"/>
              <w:right w:val="single" w:sz="4" w:space="0" w:color="auto"/>
            </w:tcBorders>
            <w:noWrap/>
            <w:vAlign w:val="center"/>
            <w:hideMark/>
          </w:tcPr>
          <w:p w14:paraId="5D399641" w14:textId="77777777" w:rsidR="00C17133" w:rsidRPr="00C17133" w:rsidRDefault="00C17133" w:rsidP="00C17133">
            <w:pPr>
              <w:overflowPunct/>
              <w:autoSpaceDE/>
              <w:autoSpaceDN/>
              <w:adjustRightInd/>
              <w:spacing w:after="0"/>
              <w:jc w:val="left"/>
              <w:textAlignment w:val="auto"/>
              <w:rPr>
                <w:rFonts w:cs="Arial"/>
                <w:sz w:val="16"/>
                <w:szCs w:val="16"/>
                <w:lang w:val="en-US" w:eastAsia="sv-SE"/>
              </w:rPr>
            </w:pPr>
          </w:p>
        </w:tc>
        <w:tc>
          <w:tcPr>
            <w:tcW w:w="994" w:type="dxa"/>
            <w:tcBorders>
              <w:top w:val="single" w:sz="4" w:space="0" w:color="auto"/>
              <w:left w:val="single" w:sz="4" w:space="0" w:color="auto"/>
              <w:bottom w:val="single" w:sz="4" w:space="0" w:color="auto"/>
              <w:right w:val="single" w:sz="4" w:space="0" w:color="auto"/>
            </w:tcBorders>
            <w:noWrap/>
            <w:vAlign w:val="center"/>
            <w:hideMark/>
          </w:tcPr>
          <w:p w14:paraId="05463141" w14:textId="77777777" w:rsidR="00C17133" w:rsidRPr="00C17133" w:rsidRDefault="00C17133" w:rsidP="00C17133">
            <w:pPr>
              <w:overflowPunct/>
              <w:autoSpaceDE/>
              <w:autoSpaceDN/>
              <w:adjustRightInd/>
              <w:spacing w:after="0"/>
              <w:jc w:val="center"/>
              <w:textAlignment w:val="auto"/>
              <w:rPr>
                <w:rFonts w:ascii="Times New Roman" w:hAnsi="Times New Roman"/>
                <w:lang w:val="en-US" w:eastAsia="sv-SE"/>
              </w:rPr>
            </w:pPr>
          </w:p>
        </w:tc>
      </w:tr>
    </w:tbl>
    <w:p w14:paraId="41AA1A79" w14:textId="420EAE96" w:rsidR="00C17133" w:rsidRPr="00C17133" w:rsidRDefault="00C17133" w:rsidP="00AC3910">
      <w:pPr>
        <w:rPr>
          <w:rFonts w:eastAsia="Yu Mincho"/>
          <w:iCs/>
          <w:lang w:val="en-US" w:eastAsia="ja-JP"/>
        </w:rPr>
      </w:pPr>
    </w:p>
    <w:p w14:paraId="484C7C52" w14:textId="46B6FFE6" w:rsidR="00C17133" w:rsidRPr="00C17133" w:rsidRDefault="00C17133" w:rsidP="00AC3910">
      <w:pPr>
        <w:rPr>
          <w:rFonts w:eastAsia="Yu Mincho"/>
          <w:b/>
          <w:iCs/>
          <w:lang w:eastAsia="ja-JP"/>
        </w:rPr>
      </w:pPr>
      <w:r w:rsidRPr="00C17133">
        <w:rPr>
          <w:rFonts w:eastAsia="Yu Mincho"/>
          <w:b/>
          <w:iCs/>
          <w:lang w:eastAsia="ja-JP"/>
        </w:rPr>
        <w:t>Proposal</w:t>
      </w:r>
    </w:p>
    <w:p w14:paraId="7583FE48" w14:textId="48346856" w:rsidR="00C17133" w:rsidRDefault="00C17133" w:rsidP="00C17133">
      <w:pPr>
        <w:pStyle w:val="ListParagraph"/>
        <w:numPr>
          <w:ilvl w:val="0"/>
          <w:numId w:val="20"/>
        </w:numPr>
        <w:rPr>
          <w:rFonts w:eastAsia="Yu Mincho"/>
          <w:iCs/>
          <w:lang w:eastAsia="ja-JP"/>
        </w:rPr>
      </w:pPr>
      <w:r>
        <w:rPr>
          <w:rFonts w:eastAsia="Yu Mincho"/>
          <w:iCs/>
          <w:lang w:eastAsia="ja-JP"/>
        </w:rPr>
        <w:t xml:space="preserve">Conclude on SR </w:t>
      </w:r>
      <w:r w:rsidR="00AA287B">
        <w:rPr>
          <w:rFonts w:eastAsia="Yu Mincho"/>
          <w:iCs/>
          <w:lang w:eastAsia="ja-JP"/>
        </w:rPr>
        <w:t>configuration details</w:t>
      </w:r>
    </w:p>
    <w:p w14:paraId="4347D8C3" w14:textId="6AB316D0" w:rsidR="00C17133" w:rsidRDefault="00C17133" w:rsidP="00C17133">
      <w:pPr>
        <w:pStyle w:val="ListParagraph"/>
        <w:numPr>
          <w:ilvl w:val="0"/>
          <w:numId w:val="20"/>
        </w:numPr>
        <w:rPr>
          <w:rFonts w:eastAsia="Yu Mincho"/>
          <w:iCs/>
          <w:lang w:eastAsia="ja-JP"/>
        </w:rPr>
      </w:pPr>
      <w:r>
        <w:rPr>
          <w:rFonts w:eastAsia="Yu Mincho"/>
          <w:iCs/>
          <w:lang w:eastAsia="ja-JP"/>
        </w:rPr>
        <w:t>Conclude on waveform selection for UL</w:t>
      </w:r>
    </w:p>
    <w:p w14:paraId="11D83FC8" w14:textId="57BC7D49" w:rsidR="00C17133" w:rsidRDefault="00C17133" w:rsidP="00C17133">
      <w:pPr>
        <w:pStyle w:val="ListParagraph"/>
        <w:numPr>
          <w:ilvl w:val="0"/>
          <w:numId w:val="20"/>
        </w:numPr>
        <w:rPr>
          <w:rFonts w:eastAsia="Yu Mincho"/>
          <w:iCs/>
          <w:lang w:eastAsia="ja-JP"/>
        </w:rPr>
      </w:pPr>
      <w:r>
        <w:rPr>
          <w:rFonts w:eastAsia="Yu Mincho"/>
          <w:iCs/>
          <w:lang w:eastAsia="ja-JP"/>
        </w:rPr>
        <w:t>Conclude on parameters for frequency hopping for UL</w:t>
      </w:r>
    </w:p>
    <w:p w14:paraId="751F4B55" w14:textId="0C95E668" w:rsidR="00C17133" w:rsidRPr="00C17133" w:rsidRDefault="00C17133" w:rsidP="00C17133">
      <w:pPr>
        <w:pStyle w:val="ListParagraph"/>
        <w:numPr>
          <w:ilvl w:val="0"/>
          <w:numId w:val="20"/>
        </w:numPr>
        <w:rPr>
          <w:rFonts w:eastAsia="Yu Mincho"/>
          <w:iCs/>
          <w:lang w:eastAsia="ja-JP"/>
        </w:rPr>
      </w:pPr>
      <w:r>
        <w:rPr>
          <w:rFonts w:eastAsia="Yu Mincho"/>
          <w:iCs/>
          <w:lang w:eastAsia="ja-JP"/>
        </w:rPr>
        <w:t>Conclude on values for the parameters for UL transmissions without grant</w:t>
      </w:r>
    </w:p>
    <w:p w14:paraId="1BFCB0A9" w14:textId="77777777" w:rsidR="00AC3910" w:rsidRDefault="00AC3910" w:rsidP="00AC3910">
      <w:pPr>
        <w:pStyle w:val="Heading2"/>
      </w:pPr>
      <w:r>
        <w:t>Soft-buffer management for NR</w:t>
      </w:r>
    </w:p>
    <w:p w14:paraId="48121524" w14:textId="4CDDD2B4" w:rsidR="00AC3910" w:rsidRDefault="00AC3910" w:rsidP="00AC3910">
      <w:pPr>
        <w:ind w:left="1320"/>
        <w:rPr>
          <w:rFonts w:eastAsia="Yu Mincho"/>
          <w:i/>
          <w:iCs/>
          <w:lang w:eastAsia="ja-JP"/>
        </w:rPr>
      </w:pPr>
      <w:r>
        <w:rPr>
          <w:rFonts w:eastAsia="Yu Mincho"/>
          <w:i/>
          <w:iCs/>
          <w:lang w:eastAsia="ja-JP"/>
        </w:rPr>
        <w:t>Including multi-carrier aspects within NR and DC with LTE</w:t>
      </w:r>
    </w:p>
    <w:p w14:paraId="74E91F8D" w14:textId="1B6E1081" w:rsidR="00AC3910" w:rsidRDefault="00C17133" w:rsidP="00AC3910">
      <w:pPr>
        <w:rPr>
          <w:rFonts w:eastAsia="Yu Mincho"/>
          <w:iCs/>
          <w:lang w:eastAsia="ja-JP"/>
        </w:rPr>
      </w:pPr>
      <w:r w:rsidRPr="00C17133">
        <w:rPr>
          <w:rFonts w:eastAsia="Yu Mincho"/>
          <w:iCs/>
          <w:lang w:eastAsia="ja-JP"/>
        </w:rPr>
        <w:t xml:space="preserve">Currently it is unclear of the soft buffer management </w:t>
      </w:r>
      <w:r w:rsidR="00E15701" w:rsidRPr="00C17133">
        <w:rPr>
          <w:rFonts w:eastAsia="Yu Mincho"/>
          <w:iCs/>
          <w:lang w:eastAsia="ja-JP"/>
        </w:rPr>
        <w:t>has</w:t>
      </w:r>
      <w:r w:rsidRPr="00C17133">
        <w:rPr>
          <w:rFonts w:eastAsia="Yu Mincho"/>
          <w:iCs/>
          <w:lang w:eastAsia="ja-JP"/>
        </w:rPr>
        <w:t xml:space="preserve"> any direct impact to RRC signalling per say.</w:t>
      </w:r>
    </w:p>
    <w:p w14:paraId="70F23D43" w14:textId="5C5FB066" w:rsidR="00C17133" w:rsidRPr="00C17133" w:rsidRDefault="00C17133" w:rsidP="00AC3910">
      <w:pPr>
        <w:rPr>
          <w:rFonts w:eastAsia="Yu Mincho"/>
          <w:b/>
          <w:iCs/>
          <w:lang w:eastAsia="ja-JP"/>
        </w:rPr>
      </w:pPr>
      <w:r w:rsidRPr="00C17133">
        <w:rPr>
          <w:rFonts w:eastAsia="Yu Mincho"/>
          <w:b/>
          <w:iCs/>
          <w:lang w:eastAsia="ja-JP"/>
        </w:rPr>
        <w:t>Proposal</w:t>
      </w:r>
    </w:p>
    <w:p w14:paraId="5DFF13F1" w14:textId="301C1833" w:rsidR="00C17133" w:rsidRPr="00C17133" w:rsidRDefault="00C17133" w:rsidP="00C17133">
      <w:pPr>
        <w:pStyle w:val="ListParagraph"/>
        <w:numPr>
          <w:ilvl w:val="0"/>
          <w:numId w:val="21"/>
        </w:numPr>
        <w:rPr>
          <w:rFonts w:eastAsia="Yu Mincho"/>
          <w:iCs/>
          <w:lang w:eastAsia="ja-JP"/>
        </w:rPr>
      </w:pPr>
      <w:r>
        <w:rPr>
          <w:rFonts w:eastAsia="Yu Mincho"/>
          <w:iCs/>
          <w:lang w:eastAsia="ja-JP"/>
        </w:rPr>
        <w:t xml:space="preserve">Conclude if there is any RRC impact of soft-buffer management directly on RRC </w:t>
      </w:r>
      <w:r w:rsidR="00F459B0">
        <w:rPr>
          <w:rFonts w:eastAsia="Yu Mincho"/>
          <w:iCs/>
          <w:lang w:eastAsia="ja-JP"/>
        </w:rPr>
        <w:t>signaling</w:t>
      </w:r>
    </w:p>
    <w:p w14:paraId="78C1E66F" w14:textId="77777777" w:rsidR="00AC3910" w:rsidRDefault="00AC3910" w:rsidP="00AC3910">
      <w:pPr>
        <w:pStyle w:val="Heading2"/>
      </w:pPr>
      <w:r>
        <w:t>Multiplexing data with different transmission durations</w:t>
      </w:r>
    </w:p>
    <w:p w14:paraId="4BAD0F9A" w14:textId="072879C2" w:rsidR="00AC3910" w:rsidRDefault="00F459B0" w:rsidP="00C354DC">
      <w:pPr>
        <w:pStyle w:val="BodyText"/>
        <w:spacing w:after="240"/>
      </w:pPr>
      <w:r>
        <w:t>For the DL pre-emption indication, there are some aspect in terms of parameters captured they however need more details. Further at the last meeting the was discussion around the monitoring periodicities of the DL pre-emption indication that would be needed to be settled.</w:t>
      </w:r>
    </w:p>
    <w:tbl>
      <w:tblPr>
        <w:tblW w:w="9498" w:type="dxa"/>
        <w:tblInd w:w="70" w:type="dxa"/>
        <w:tblCellMar>
          <w:top w:w="15" w:type="dxa"/>
          <w:left w:w="70" w:type="dxa"/>
          <w:bottom w:w="15" w:type="dxa"/>
          <w:right w:w="70" w:type="dxa"/>
        </w:tblCellMar>
        <w:tblLook w:val="04A0" w:firstRow="1" w:lastRow="0" w:firstColumn="1" w:lastColumn="0" w:noHBand="0" w:noVBand="1"/>
      </w:tblPr>
      <w:tblGrid>
        <w:gridCol w:w="1560"/>
        <w:gridCol w:w="3402"/>
        <w:gridCol w:w="1701"/>
        <w:gridCol w:w="2835"/>
      </w:tblGrid>
      <w:tr w:rsidR="00F459B0" w:rsidRPr="00F459B0" w14:paraId="7DB77AD2" w14:textId="77777777" w:rsidTr="00F459B0">
        <w:trPr>
          <w:trHeight w:val="225"/>
        </w:trPr>
        <w:tc>
          <w:tcPr>
            <w:tcW w:w="1560" w:type="dxa"/>
            <w:tcBorders>
              <w:top w:val="single" w:sz="4" w:space="0" w:color="auto"/>
              <w:left w:val="single" w:sz="4" w:space="0" w:color="auto"/>
              <w:bottom w:val="single" w:sz="4" w:space="0" w:color="auto"/>
              <w:right w:val="single" w:sz="4" w:space="0" w:color="auto"/>
            </w:tcBorders>
            <w:vAlign w:val="center"/>
            <w:hideMark/>
          </w:tcPr>
          <w:p w14:paraId="0BE983B3" w14:textId="77777777" w:rsidR="00F459B0" w:rsidRPr="00F459B0" w:rsidRDefault="00F459B0" w:rsidP="00F459B0">
            <w:pPr>
              <w:overflowPunct/>
              <w:autoSpaceDE/>
              <w:autoSpaceDN/>
              <w:adjustRightInd/>
              <w:spacing w:after="0"/>
              <w:jc w:val="center"/>
              <w:textAlignment w:val="auto"/>
              <w:rPr>
                <w:rFonts w:cs="Arial"/>
                <w:sz w:val="16"/>
                <w:szCs w:val="16"/>
                <w:lang w:val="sv-SE" w:eastAsia="sv-SE"/>
              </w:rPr>
            </w:pPr>
            <w:r w:rsidRPr="00F459B0">
              <w:rPr>
                <w:rFonts w:cs="Arial"/>
                <w:sz w:val="16"/>
                <w:szCs w:val="16"/>
                <w:lang w:val="sv-SE" w:eastAsia="sv-SE"/>
              </w:rPr>
              <w:t>Preemp-DL</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86E309D" w14:textId="77777777" w:rsidR="00F459B0" w:rsidRPr="00F459B0" w:rsidRDefault="00F459B0" w:rsidP="00F459B0">
            <w:pPr>
              <w:overflowPunct/>
              <w:autoSpaceDE/>
              <w:autoSpaceDN/>
              <w:adjustRightInd/>
              <w:spacing w:after="0"/>
              <w:jc w:val="left"/>
              <w:textAlignment w:val="auto"/>
              <w:rPr>
                <w:rFonts w:cs="Arial"/>
                <w:sz w:val="16"/>
                <w:szCs w:val="16"/>
                <w:lang w:val="en-US" w:eastAsia="sv-SE"/>
              </w:rPr>
            </w:pPr>
            <w:r w:rsidRPr="00F459B0">
              <w:rPr>
                <w:rFonts w:cs="Arial"/>
                <w:sz w:val="16"/>
                <w:szCs w:val="16"/>
                <w:lang w:val="en-US" w:eastAsia="sv-SE"/>
              </w:rPr>
              <w:t>Turn on monitoring of DL preemption DCI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4BAE8E" w14:textId="77777777" w:rsidR="00F459B0" w:rsidRPr="00F459B0" w:rsidRDefault="00F459B0" w:rsidP="00F459B0">
            <w:pPr>
              <w:overflowPunct/>
              <w:autoSpaceDE/>
              <w:autoSpaceDN/>
              <w:adjustRightInd/>
              <w:spacing w:after="0"/>
              <w:jc w:val="center"/>
              <w:textAlignment w:val="auto"/>
              <w:rPr>
                <w:rFonts w:cs="Arial"/>
                <w:sz w:val="16"/>
                <w:szCs w:val="16"/>
                <w:lang w:val="sv-SE" w:eastAsia="sv-SE"/>
              </w:rPr>
            </w:pPr>
            <w:r w:rsidRPr="00F459B0">
              <w:rPr>
                <w:rFonts w:cs="Arial"/>
                <w:sz w:val="16"/>
                <w:szCs w:val="16"/>
                <w:lang w:val="sv-SE" w:eastAsia="sv-SE"/>
              </w:rPr>
              <w:t>ON, OFF</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746E48" w14:textId="77777777" w:rsidR="00F459B0" w:rsidRPr="00F459B0" w:rsidRDefault="00F459B0" w:rsidP="00F459B0">
            <w:pPr>
              <w:overflowPunct/>
              <w:autoSpaceDE/>
              <w:autoSpaceDN/>
              <w:adjustRightInd/>
              <w:spacing w:after="0"/>
              <w:jc w:val="center"/>
              <w:textAlignment w:val="auto"/>
              <w:rPr>
                <w:rFonts w:cs="Arial"/>
                <w:sz w:val="16"/>
                <w:szCs w:val="16"/>
                <w:lang w:val="sv-SE" w:eastAsia="sv-SE"/>
              </w:rPr>
            </w:pPr>
            <w:r w:rsidRPr="00F459B0">
              <w:rPr>
                <w:rFonts w:cs="Arial"/>
                <w:sz w:val="16"/>
                <w:szCs w:val="16"/>
                <w:lang w:val="sv-SE" w:eastAsia="sv-SE"/>
              </w:rPr>
              <w:t>OFF</w:t>
            </w:r>
          </w:p>
        </w:tc>
      </w:tr>
      <w:tr w:rsidR="00F459B0" w:rsidRPr="00F459B0" w14:paraId="639D29B3" w14:textId="77777777" w:rsidTr="00F459B0">
        <w:trPr>
          <w:trHeight w:val="450"/>
        </w:trPr>
        <w:tc>
          <w:tcPr>
            <w:tcW w:w="1560" w:type="dxa"/>
            <w:tcBorders>
              <w:top w:val="single" w:sz="4" w:space="0" w:color="auto"/>
              <w:left w:val="single" w:sz="4" w:space="0" w:color="auto"/>
              <w:bottom w:val="single" w:sz="4" w:space="0" w:color="auto"/>
              <w:right w:val="single" w:sz="4" w:space="0" w:color="auto"/>
            </w:tcBorders>
            <w:vAlign w:val="center"/>
            <w:hideMark/>
          </w:tcPr>
          <w:p w14:paraId="02EFD31D" w14:textId="77777777" w:rsidR="00F459B0" w:rsidRPr="00F459B0" w:rsidRDefault="00F459B0" w:rsidP="00F459B0">
            <w:pPr>
              <w:overflowPunct/>
              <w:autoSpaceDE/>
              <w:autoSpaceDN/>
              <w:adjustRightInd/>
              <w:spacing w:after="0"/>
              <w:jc w:val="center"/>
              <w:textAlignment w:val="auto"/>
              <w:rPr>
                <w:rFonts w:cs="Arial"/>
                <w:sz w:val="16"/>
                <w:szCs w:val="16"/>
                <w:lang w:val="sv-SE" w:eastAsia="sv-SE"/>
              </w:rPr>
            </w:pPr>
            <w:r w:rsidRPr="00F459B0">
              <w:rPr>
                <w:rFonts w:cs="Arial"/>
                <w:sz w:val="16"/>
                <w:szCs w:val="16"/>
                <w:lang w:val="sv-SE" w:eastAsia="sv-SE"/>
              </w:rPr>
              <w:t>INT-RNTI</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582A6B9" w14:textId="77777777" w:rsidR="00F459B0" w:rsidRPr="00F459B0" w:rsidRDefault="00F459B0" w:rsidP="00F459B0">
            <w:pPr>
              <w:overflowPunct/>
              <w:autoSpaceDE/>
              <w:autoSpaceDN/>
              <w:adjustRightInd/>
              <w:spacing w:after="0"/>
              <w:jc w:val="left"/>
              <w:textAlignment w:val="auto"/>
              <w:rPr>
                <w:rFonts w:cs="Arial"/>
                <w:sz w:val="16"/>
                <w:szCs w:val="16"/>
                <w:lang w:val="en-US" w:eastAsia="sv-SE"/>
              </w:rPr>
            </w:pPr>
            <w:r w:rsidRPr="00F459B0">
              <w:rPr>
                <w:rFonts w:cs="Arial"/>
                <w:sz w:val="16"/>
                <w:szCs w:val="16"/>
                <w:lang w:val="en-US" w:eastAsia="sv-SE"/>
              </w:rPr>
              <w:t xml:space="preserve">RNTI used for indication pre-emption in DL. Also connected to monitoring of a </w:t>
            </w:r>
            <w:r w:rsidRPr="00F459B0">
              <w:rPr>
                <w:rFonts w:cs="Arial"/>
                <w:color w:val="FF0000"/>
                <w:sz w:val="16"/>
                <w:szCs w:val="16"/>
                <w:lang w:val="en-US" w:eastAsia="sv-SE"/>
              </w:rPr>
              <w:t>Type2</w:t>
            </w:r>
            <w:r w:rsidRPr="00F459B0">
              <w:rPr>
                <w:rFonts w:cs="Arial"/>
                <w:sz w:val="16"/>
                <w:szCs w:val="16"/>
                <w:lang w:val="en-US" w:eastAsia="sv-SE"/>
              </w:rPr>
              <w:t>-PDCCH common search space.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42E0F9" w14:textId="77777777" w:rsidR="00F459B0" w:rsidRPr="00F459B0" w:rsidRDefault="00F459B0" w:rsidP="00F459B0">
            <w:pPr>
              <w:overflowPunct/>
              <w:autoSpaceDE/>
              <w:autoSpaceDN/>
              <w:adjustRightInd/>
              <w:spacing w:after="0"/>
              <w:jc w:val="center"/>
              <w:textAlignment w:val="auto"/>
              <w:rPr>
                <w:rFonts w:cs="Arial"/>
                <w:sz w:val="16"/>
                <w:szCs w:val="16"/>
                <w:lang w:val="sv-SE" w:eastAsia="sv-SE"/>
              </w:rPr>
            </w:pPr>
            <w:r w:rsidRPr="00F459B0">
              <w:rPr>
                <w:rFonts w:cs="Arial"/>
                <w:sz w:val="16"/>
                <w:szCs w:val="16"/>
                <w:lang w:val="sv-SE" w:eastAsia="sv-SE"/>
              </w:rPr>
              <w:t>RNTI value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BD9229" w14:textId="77777777" w:rsidR="00F459B0" w:rsidRPr="00F459B0" w:rsidRDefault="00F459B0" w:rsidP="00F459B0">
            <w:pPr>
              <w:overflowPunct/>
              <w:autoSpaceDE/>
              <w:autoSpaceDN/>
              <w:adjustRightInd/>
              <w:spacing w:after="0"/>
              <w:jc w:val="center"/>
              <w:textAlignment w:val="auto"/>
              <w:rPr>
                <w:rFonts w:cs="Arial"/>
                <w:sz w:val="16"/>
                <w:szCs w:val="16"/>
                <w:lang w:val="sv-SE" w:eastAsia="sv-SE"/>
              </w:rPr>
            </w:pPr>
          </w:p>
        </w:tc>
      </w:tr>
      <w:tr w:rsidR="00F459B0" w:rsidRPr="00F459B0" w14:paraId="03B219E4" w14:textId="77777777" w:rsidTr="00F459B0">
        <w:trPr>
          <w:trHeight w:val="450"/>
        </w:trPr>
        <w:tc>
          <w:tcPr>
            <w:tcW w:w="1560" w:type="dxa"/>
            <w:tcBorders>
              <w:top w:val="single" w:sz="4" w:space="0" w:color="auto"/>
              <w:left w:val="single" w:sz="4" w:space="0" w:color="auto"/>
              <w:bottom w:val="single" w:sz="4" w:space="0" w:color="auto"/>
              <w:right w:val="single" w:sz="4" w:space="0" w:color="auto"/>
            </w:tcBorders>
            <w:vAlign w:val="center"/>
            <w:hideMark/>
          </w:tcPr>
          <w:p w14:paraId="1F55AD11" w14:textId="77777777" w:rsidR="00F459B0" w:rsidRPr="00F459B0" w:rsidRDefault="00F459B0" w:rsidP="00F459B0">
            <w:pPr>
              <w:overflowPunct/>
              <w:autoSpaceDE/>
              <w:autoSpaceDN/>
              <w:adjustRightInd/>
              <w:spacing w:after="0"/>
              <w:jc w:val="center"/>
              <w:textAlignment w:val="auto"/>
              <w:rPr>
                <w:rFonts w:cs="Arial"/>
                <w:sz w:val="16"/>
                <w:szCs w:val="16"/>
                <w:lang w:val="sv-SE" w:eastAsia="sv-SE"/>
              </w:rPr>
            </w:pPr>
            <w:r w:rsidRPr="00F459B0">
              <w:rPr>
                <w:rFonts w:cs="Arial"/>
                <w:sz w:val="16"/>
                <w:szCs w:val="16"/>
                <w:lang w:val="sv-SE" w:eastAsia="sv-SE"/>
              </w:rPr>
              <w:t>int_symbols_unit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4DD3460" w14:textId="77777777" w:rsidR="00F459B0" w:rsidRPr="00F459B0" w:rsidRDefault="00F459B0" w:rsidP="00F459B0">
            <w:pPr>
              <w:overflowPunct/>
              <w:autoSpaceDE/>
              <w:autoSpaceDN/>
              <w:adjustRightInd/>
              <w:spacing w:after="0"/>
              <w:jc w:val="left"/>
              <w:textAlignment w:val="auto"/>
              <w:rPr>
                <w:rFonts w:cs="Arial"/>
                <w:sz w:val="16"/>
                <w:szCs w:val="16"/>
                <w:lang w:val="en-US" w:eastAsia="sv-SE"/>
              </w:rPr>
            </w:pPr>
            <w:r w:rsidRPr="00F459B0">
              <w:rPr>
                <w:rFonts w:cs="Arial"/>
                <w:sz w:val="16"/>
                <w:szCs w:val="16"/>
                <w:lang w:val="en-US" w:eastAsia="sv-SE"/>
              </w:rPr>
              <w:t xml:space="preserve">Size of each block of OFDM symbols indicated with punctured transmission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2F207E" w14:textId="77777777" w:rsidR="00F459B0" w:rsidRPr="00F459B0" w:rsidRDefault="00F459B0" w:rsidP="00F459B0">
            <w:pPr>
              <w:overflowPunct/>
              <w:autoSpaceDE/>
              <w:autoSpaceDN/>
              <w:adjustRightInd/>
              <w:spacing w:after="0"/>
              <w:jc w:val="left"/>
              <w:textAlignment w:val="auto"/>
              <w:rPr>
                <w:rFonts w:cs="Arial"/>
                <w:sz w:val="16"/>
                <w:szCs w:val="16"/>
                <w:lang w:val="en-US" w:eastAsia="sv-SE"/>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BFE3E8B" w14:textId="77777777" w:rsidR="00F459B0" w:rsidRPr="00F459B0" w:rsidRDefault="00F459B0" w:rsidP="00F459B0">
            <w:pPr>
              <w:overflowPunct/>
              <w:autoSpaceDE/>
              <w:autoSpaceDN/>
              <w:adjustRightInd/>
              <w:spacing w:after="0"/>
              <w:jc w:val="center"/>
              <w:textAlignment w:val="auto"/>
              <w:rPr>
                <w:rFonts w:ascii="Times New Roman" w:hAnsi="Times New Roman"/>
                <w:lang w:val="en-US" w:eastAsia="sv-SE"/>
              </w:rPr>
            </w:pPr>
          </w:p>
        </w:tc>
      </w:tr>
    </w:tbl>
    <w:p w14:paraId="58BFE62F" w14:textId="77777777" w:rsidR="00F459B0" w:rsidRDefault="00F459B0" w:rsidP="00C354DC">
      <w:pPr>
        <w:pStyle w:val="BodyText"/>
        <w:spacing w:after="240"/>
        <w:rPr>
          <w:b/>
        </w:rPr>
      </w:pPr>
    </w:p>
    <w:p w14:paraId="2161B450" w14:textId="550C6D09" w:rsidR="00F459B0" w:rsidRPr="00F459B0" w:rsidRDefault="00F459B0" w:rsidP="00C354DC">
      <w:pPr>
        <w:pStyle w:val="BodyText"/>
        <w:spacing w:after="240"/>
        <w:rPr>
          <w:b/>
        </w:rPr>
      </w:pPr>
      <w:r w:rsidRPr="00F459B0">
        <w:rPr>
          <w:b/>
        </w:rPr>
        <w:t>Proposal</w:t>
      </w:r>
    </w:p>
    <w:p w14:paraId="43123016" w14:textId="36176BA1" w:rsidR="00F459B0" w:rsidRDefault="00F459B0" w:rsidP="00F459B0">
      <w:pPr>
        <w:pStyle w:val="BodyText"/>
        <w:numPr>
          <w:ilvl w:val="0"/>
          <w:numId w:val="21"/>
        </w:numPr>
        <w:spacing w:after="240"/>
      </w:pPr>
      <w:r>
        <w:t>Conclude on the monitoring periodicity and how to indicate the pre-empted resources for DL pre-emption</w:t>
      </w:r>
    </w:p>
    <w:p w14:paraId="2C1B6BD4" w14:textId="77777777" w:rsidR="00C01F33" w:rsidRPr="007B78FE" w:rsidRDefault="00C01F33" w:rsidP="00CE0424">
      <w:pPr>
        <w:pStyle w:val="Heading1"/>
        <w:rPr>
          <w:lang w:val="en-US"/>
        </w:rPr>
      </w:pPr>
      <w:r w:rsidRPr="007B78FE">
        <w:rPr>
          <w:lang w:val="en-US"/>
        </w:rPr>
        <w:t>Conclusion</w:t>
      </w:r>
    </w:p>
    <w:p w14:paraId="2D235AD5" w14:textId="33FE4A5A" w:rsidR="001154BD" w:rsidRDefault="007B78FE" w:rsidP="008E065E">
      <w:pPr>
        <w:rPr>
          <w:bCs/>
          <w:lang w:val="en-US"/>
        </w:rPr>
      </w:pPr>
      <w:r w:rsidRPr="007B78FE">
        <w:rPr>
          <w:bCs/>
          <w:lang w:val="en-US"/>
        </w:rPr>
        <w:t xml:space="preserve">We </w:t>
      </w:r>
      <w:r w:rsidR="0010118E" w:rsidRPr="007B78FE">
        <w:rPr>
          <w:lang w:val="en-US"/>
        </w:rPr>
        <w:t>discuss</w:t>
      </w:r>
      <w:r w:rsidR="00DB138E">
        <w:rPr>
          <w:lang w:val="en-US"/>
        </w:rPr>
        <w:t xml:space="preserve"> RRC parameter for </w:t>
      </w:r>
      <w:r w:rsidR="00F459B0">
        <w:rPr>
          <w:lang w:val="en-US"/>
        </w:rPr>
        <w:t>DL/UL data scheduling and HARQ procedure</w:t>
      </w:r>
      <w:r w:rsidR="0010118E">
        <w:rPr>
          <w:lang w:val="en-US"/>
        </w:rPr>
        <w:t>. We propose</w:t>
      </w:r>
    </w:p>
    <w:p w14:paraId="3F52970C" w14:textId="77777777" w:rsidR="00E15701" w:rsidRDefault="00E15701" w:rsidP="00E15701">
      <w:pPr>
        <w:pStyle w:val="ListParagraph"/>
        <w:numPr>
          <w:ilvl w:val="0"/>
          <w:numId w:val="18"/>
        </w:numPr>
        <w:rPr>
          <w:lang w:eastAsia="x-none"/>
        </w:rPr>
      </w:pPr>
      <w:r>
        <w:rPr>
          <w:lang w:eastAsia="x-none"/>
        </w:rPr>
        <w:t>Conclude on RRC parameters needed for DL/UL resource allocation, if any</w:t>
      </w:r>
    </w:p>
    <w:p w14:paraId="5E796F70" w14:textId="241C8E14" w:rsidR="00E15701" w:rsidRDefault="00E15701" w:rsidP="00E15701">
      <w:pPr>
        <w:pStyle w:val="ListParagraph"/>
        <w:numPr>
          <w:ilvl w:val="0"/>
          <w:numId w:val="18"/>
        </w:numPr>
        <w:rPr>
          <w:lang w:eastAsia="x-none"/>
        </w:rPr>
      </w:pPr>
      <w:r>
        <w:rPr>
          <w:lang w:eastAsia="x-none"/>
        </w:rPr>
        <w:t>Conclude on RRC parameters needed for the TBS design, if any</w:t>
      </w:r>
    </w:p>
    <w:p w14:paraId="1BF58078" w14:textId="77777777" w:rsidR="00E15701" w:rsidRDefault="00E15701" w:rsidP="00E15701">
      <w:pPr>
        <w:pStyle w:val="ListParagraph"/>
        <w:numPr>
          <w:ilvl w:val="0"/>
          <w:numId w:val="18"/>
        </w:numPr>
        <w:rPr>
          <w:lang w:eastAsia="x-none"/>
        </w:rPr>
      </w:pPr>
      <w:r>
        <w:rPr>
          <w:lang w:eastAsia="x-none"/>
        </w:rPr>
        <w:t>Conclude on parameters for DL assignment to DL data, UL grant to UL data and DL data to DL acknowledgement</w:t>
      </w:r>
    </w:p>
    <w:p w14:paraId="344E4D58" w14:textId="77777777" w:rsidR="00E15701" w:rsidRDefault="00E15701" w:rsidP="00E15701">
      <w:pPr>
        <w:pStyle w:val="ListParagraph"/>
        <w:numPr>
          <w:ilvl w:val="0"/>
          <w:numId w:val="18"/>
        </w:numPr>
        <w:rPr>
          <w:lang w:eastAsia="x-none"/>
        </w:rPr>
      </w:pPr>
      <w:r>
        <w:rPr>
          <w:lang w:eastAsia="x-none"/>
        </w:rPr>
        <w:t>Conclude on parameters related to HARQ-ACK code book design</w:t>
      </w:r>
    </w:p>
    <w:p w14:paraId="3AF9F15A" w14:textId="77777777" w:rsidR="00E15701" w:rsidRDefault="00E15701" w:rsidP="00E15701">
      <w:pPr>
        <w:pStyle w:val="ListParagraph"/>
        <w:numPr>
          <w:ilvl w:val="0"/>
          <w:numId w:val="18"/>
        </w:numPr>
        <w:rPr>
          <w:lang w:eastAsia="x-none"/>
        </w:rPr>
      </w:pPr>
      <w:r>
        <w:rPr>
          <w:lang w:eastAsia="x-none"/>
        </w:rPr>
        <w:t>Conclude on the number of configurable HARQ processes for PDSCH</w:t>
      </w:r>
    </w:p>
    <w:p w14:paraId="21ACCF02" w14:textId="77777777" w:rsidR="00E15701" w:rsidRDefault="00E15701" w:rsidP="00E15701">
      <w:pPr>
        <w:pStyle w:val="ListParagraph"/>
        <w:numPr>
          <w:ilvl w:val="0"/>
          <w:numId w:val="18"/>
        </w:numPr>
        <w:rPr>
          <w:lang w:eastAsia="x-none"/>
        </w:rPr>
      </w:pPr>
      <w:r>
        <w:rPr>
          <w:lang w:eastAsia="x-none"/>
        </w:rPr>
        <w:t xml:space="preserve">Any parameters for granted </w:t>
      </w:r>
      <w:r>
        <w:t>DL or UL and grant free</w:t>
      </w:r>
      <w:r w:rsidRPr="00F12C6D">
        <w:t xml:space="preserve"> transmissions</w:t>
      </w:r>
      <w:r>
        <w:t xml:space="preserve"> in terms of repetitions (note agenda 2.4)</w:t>
      </w:r>
    </w:p>
    <w:p w14:paraId="7D8E33E0" w14:textId="77777777" w:rsidR="00E15701" w:rsidRPr="00F12C6D" w:rsidRDefault="00E15701" w:rsidP="00E15701">
      <w:pPr>
        <w:pStyle w:val="ListParagraph"/>
        <w:numPr>
          <w:ilvl w:val="0"/>
          <w:numId w:val="18"/>
        </w:numPr>
        <w:rPr>
          <w:lang w:eastAsia="x-none"/>
        </w:rPr>
      </w:pPr>
      <w:r>
        <w:lastRenderedPageBreak/>
        <w:t xml:space="preserve">Conclude on the configuration for </w:t>
      </w:r>
      <w:r w:rsidRPr="001676BF">
        <w:t>UL-DL-configuration</w:t>
      </w:r>
    </w:p>
    <w:p w14:paraId="7683563A" w14:textId="0E41C673" w:rsidR="00E15701" w:rsidRDefault="00E15701" w:rsidP="00E15701">
      <w:pPr>
        <w:pStyle w:val="ListParagraph"/>
        <w:numPr>
          <w:ilvl w:val="0"/>
          <w:numId w:val="18"/>
        </w:numPr>
        <w:rPr>
          <w:lang w:eastAsia="x-none"/>
        </w:rPr>
      </w:pPr>
      <w:r w:rsidRPr="00C17133">
        <w:t>Conclude on the maximum number of CBGs per TB for both UL and DL</w:t>
      </w:r>
    </w:p>
    <w:p w14:paraId="5EE8FFAB" w14:textId="1D939425" w:rsidR="00E15701" w:rsidRDefault="00E15701" w:rsidP="00E15701">
      <w:pPr>
        <w:pStyle w:val="ListParagraph"/>
        <w:numPr>
          <w:ilvl w:val="0"/>
          <w:numId w:val="18"/>
        </w:numPr>
        <w:rPr>
          <w:rFonts w:eastAsia="Yu Mincho"/>
          <w:iCs/>
          <w:lang w:eastAsia="ja-JP"/>
        </w:rPr>
      </w:pPr>
      <w:r>
        <w:rPr>
          <w:rFonts w:eastAsia="Yu Mincho"/>
          <w:iCs/>
          <w:lang w:eastAsia="ja-JP"/>
        </w:rPr>
        <w:t xml:space="preserve">Conclude on SR </w:t>
      </w:r>
      <w:r w:rsidR="009E5893">
        <w:rPr>
          <w:rFonts w:eastAsia="Yu Mincho"/>
          <w:iCs/>
          <w:lang w:eastAsia="ja-JP"/>
        </w:rPr>
        <w:t>configuration details</w:t>
      </w:r>
    </w:p>
    <w:p w14:paraId="2BA51C10" w14:textId="77777777" w:rsidR="00E15701" w:rsidRDefault="00E15701" w:rsidP="00E15701">
      <w:pPr>
        <w:pStyle w:val="ListParagraph"/>
        <w:numPr>
          <w:ilvl w:val="0"/>
          <w:numId w:val="18"/>
        </w:numPr>
        <w:rPr>
          <w:rFonts w:eastAsia="Yu Mincho"/>
          <w:iCs/>
          <w:lang w:eastAsia="ja-JP"/>
        </w:rPr>
      </w:pPr>
      <w:r>
        <w:rPr>
          <w:rFonts w:eastAsia="Yu Mincho"/>
          <w:iCs/>
          <w:lang w:eastAsia="ja-JP"/>
        </w:rPr>
        <w:t>Conclude on waveform selection for UL</w:t>
      </w:r>
    </w:p>
    <w:p w14:paraId="78325C96" w14:textId="77777777" w:rsidR="00E15701" w:rsidRDefault="00E15701" w:rsidP="00E15701">
      <w:pPr>
        <w:pStyle w:val="ListParagraph"/>
        <w:numPr>
          <w:ilvl w:val="0"/>
          <w:numId w:val="18"/>
        </w:numPr>
        <w:rPr>
          <w:rFonts w:eastAsia="Yu Mincho"/>
          <w:iCs/>
          <w:lang w:eastAsia="ja-JP"/>
        </w:rPr>
      </w:pPr>
      <w:r>
        <w:rPr>
          <w:rFonts w:eastAsia="Yu Mincho"/>
          <w:iCs/>
          <w:lang w:eastAsia="ja-JP"/>
        </w:rPr>
        <w:t>Conclude on parameters for frequency hopping for UL</w:t>
      </w:r>
    </w:p>
    <w:p w14:paraId="3F16F156" w14:textId="77777777" w:rsidR="00E15701" w:rsidRPr="00C17133" w:rsidRDefault="00E15701" w:rsidP="00E15701">
      <w:pPr>
        <w:pStyle w:val="ListParagraph"/>
        <w:numPr>
          <w:ilvl w:val="0"/>
          <w:numId w:val="18"/>
        </w:numPr>
        <w:rPr>
          <w:rFonts w:eastAsia="Yu Mincho"/>
          <w:iCs/>
          <w:lang w:eastAsia="ja-JP"/>
        </w:rPr>
      </w:pPr>
      <w:r>
        <w:rPr>
          <w:rFonts w:eastAsia="Yu Mincho"/>
          <w:iCs/>
          <w:lang w:eastAsia="ja-JP"/>
        </w:rPr>
        <w:t>Conclude on values for the parameters for UL transmissions without grant</w:t>
      </w:r>
    </w:p>
    <w:p w14:paraId="30E30878" w14:textId="77777777" w:rsidR="00E15701" w:rsidRPr="00C17133" w:rsidRDefault="00E15701" w:rsidP="00E15701">
      <w:pPr>
        <w:pStyle w:val="ListParagraph"/>
        <w:numPr>
          <w:ilvl w:val="0"/>
          <w:numId w:val="18"/>
        </w:numPr>
        <w:rPr>
          <w:rFonts w:eastAsia="Yu Mincho"/>
          <w:iCs/>
          <w:lang w:eastAsia="ja-JP"/>
        </w:rPr>
      </w:pPr>
      <w:r>
        <w:rPr>
          <w:rFonts w:eastAsia="Yu Mincho"/>
          <w:iCs/>
          <w:lang w:eastAsia="ja-JP"/>
        </w:rPr>
        <w:t>Conclude if there is any RRC impact of soft-buffer management directly on RRC signaling</w:t>
      </w:r>
    </w:p>
    <w:p w14:paraId="3AB5B762" w14:textId="77777777" w:rsidR="00E15701" w:rsidRDefault="00E15701" w:rsidP="00E15701">
      <w:pPr>
        <w:pStyle w:val="BodyText"/>
        <w:numPr>
          <w:ilvl w:val="0"/>
          <w:numId w:val="18"/>
        </w:numPr>
        <w:spacing w:after="240"/>
      </w:pPr>
      <w:r>
        <w:t>Conclude on the monitoring periodicity and how to indicate the pre-empted resources for DL pre-emption</w:t>
      </w:r>
    </w:p>
    <w:sectPr w:rsidR="00E1570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15E656" w14:textId="77777777" w:rsidR="00942710" w:rsidRDefault="00942710">
      <w:r>
        <w:separator/>
      </w:r>
    </w:p>
  </w:endnote>
  <w:endnote w:type="continuationSeparator" w:id="0">
    <w:p w14:paraId="5B0B0046" w14:textId="77777777" w:rsidR="00942710" w:rsidRDefault="00942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auto"/>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9EF4E" w14:textId="77777777" w:rsidR="00E53A8D" w:rsidRDefault="00E53A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10B2359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3A8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3A8D">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AEFEA" w14:textId="77777777" w:rsidR="00E53A8D" w:rsidRDefault="00E53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3EF4C9" w14:textId="77777777" w:rsidR="00942710" w:rsidRDefault="00942710">
      <w:r>
        <w:separator/>
      </w:r>
    </w:p>
  </w:footnote>
  <w:footnote w:type="continuationSeparator" w:id="0">
    <w:p w14:paraId="77A124C7" w14:textId="77777777" w:rsidR="00942710" w:rsidRDefault="00942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C0893" w14:textId="77777777" w:rsidR="00E53A8D" w:rsidRDefault="00E53A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B5F57" w14:textId="77777777" w:rsidR="00E53A8D" w:rsidRDefault="00E53A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673F34"/>
    <w:multiLevelType w:val="hybridMultilevel"/>
    <w:tmpl w:val="BA8AC4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BF7AE9"/>
    <w:multiLevelType w:val="hybridMultilevel"/>
    <w:tmpl w:val="327ABA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03A692B"/>
    <w:multiLevelType w:val="hybridMultilevel"/>
    <w:tmpl w:val="A2BED6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6A6896"/>
    <w:multiLevelType w:val="hybridMultilevel"/>
    <w:tmpl w:val="43A22F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ED65E7"/>
    <w:multiLevelType w:val="hybridMultilevel"/>
    <w:tmpl w:val="4AA4E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EA1821"/>
    <w:multiLevelType w:val="hybridMultilevel"/>
    <w:tmpl w:val="AF783E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BA44EC"/>
    <w:multiLevelType w:val="hybridMultilevel"/>
    <w:tmpl w:val="9782E0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FE4F3D"/>
    <w:multiLevelType w:val="hybridMultilevel"/>
    <w:tmpl w:val="44D4FF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5FD5C0B"/>
    <w:multiLevelType w:val="hybridMultilevel"/>
    <w:tmpl w:val="87C03F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C1401A4"/>
    <w:multiLevelType w:val="hybridMultilevel"/>
    <w:tmpl w:val="43B297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10"/>
  </w:num>
  <w:num w:numId="4">
    <w:abstractNumId w:val="11"/>
  </w:num>
  <w:num w:numId="5">
    <w:abstractNumId w:val="6"/>
  </w:num>
  <w:num w:numId="6">
    <w:abstractNumId w:val="14"/>
  </w:num>
  <w:num w:numId="7">
    <w:abstractNumId w:val="17"/>
  </w:num>
  <w:num w:numId="8">
    <w:abstractNumId w:val="8"/>
  </w:num>
  <w:num w:numId="9">
    <w:abstractNumId w:val="16"/>
  </w:num>
  <w:num w:numId="10">
    <w:abstractNumId w:val="1"/>
  </w:num>
  <w:num w:numId="11">
    <w:abstractNumId w:val="3"/>
  </w:num>
  <w:num w:numId="12">
    <w:abstractNumId w:val="5"/>
  </w:num>
  <w:num w:numId="13">
    <w:abstractNumId w:val="7"/>
  </w:num>
  <w:num w:numId="14">
    <w:abstractNumId w:val="9"/>
  </w:num>
  <w:num w:numId="15">
    <w:abstractNumId w:val="4"/>
  </w:num>
  <w:num w:numId="16">
    <w:abstractNumId w:val="12"/>
  </w:num>
  <w:num w:numId="17">
    <w:abstractNumId w:val="20"/>
  </w:num>
  <w:num w:numId="18">
    <w:abstractNumId w:val="13"/>
  </w:num>
  <w:num w:numId="19">
    <w:abstractNumId w:val="18"/>
  </w:num>
  <w:num w:numId="20">
    <w:abstractNumId w:val="2"/>
  </w:num>
  <w:num w:numId="21">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3CCB"/>
    <w:rsid w:val="000343A3"/>
    <w:rsid w:val="00034C15"/>
    <w:rsid w:val="00036BA1"/>
    <w:rsid w:val="000422E2"/>
    <w:rsid w:val="00042C07"/>
    <w:rsid w:val="00042E0D"/>
    <w:rsid w:val="00042F22"/>
    <w:rsid w:val="000444EF"/>
    <w:rsid w:val="000514FC"/>
    <w:rsid w:val="000526D5"/>
    <w:rsid w:val="00052A07"/>
    <w:rsid w:val="000534E3"/>
    <w:rsid w:val="0005606A"/>
    <w:rsid w:val="00057117"/>
    <w:rsid w:val="000616E7"/>
    <w:rsid w:val="0006487E"/>
    <w:rsid w:val="00065E1A"/>
    <w:rsid w:val="00067931"/>
    <w:rsid w:val="00077E5F"/>
    <w:rsid w:val="0008036A"/>
    <w:rsid w:val="00081AE6"/>
    <w:rsid w:val="000855EB"/>
    <w:rsid w:val="00085B52"/>
    <w:rsid w:val="000866F2"/>
    <w:rsid w:val="0008751B"/>
    <w:rsid w:val="0009009F"/>
    <w:rsid w:val="0009031B"/>
    <w:rsid w:val="00091557"/>
    <w:rsid w:val="000924C1"/>
    <w:rsid w:val="000924F0"/>
    <w:rsid w:val="00093474"/>
    <w:rsid w:val="0009510F"/>
    <w:rsid w:val="000A1280"/>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F06D6"/>
    <w:rsid w:val="000F0EB1"/>
    <w:rsid w:val="000F1106"/>
    <w:rsid w:val="000F3BE9"/>
    <w:rsid w:val="000F3F6C"/>
    <w:rsid w:val="000F6DF3"/>
    <w:rsid w:val="001005FF"/>
    <w:rsid w:val="0010118E"/>
    <w:rsid w:val="001030E8"/>
    <w:rsid w:val="001062FB"/>
    <w:rsid w:val="001063E6"/>
    <w:rsid w:val="00113CF4"/>
    <w:rsid w:val="001153EA"/>
    <w:rsid w:val="001154BD"/>
    <w:rsid w:val="00115643"/>
    <w:rsid w:val="00115C22"/>
    <w:rsid w:val="00116765"/>
    <w:rsid w:val="001219F5"/>
    <w:rsid w:val="00121A20"/>
    <w:rsid w:val="00122D0D"/>
    <w:rsid w:val="0012377F"/>
    <w:rsid w:val="00124314"/>
    <w:rsid w:val="00126B4A"/>
    <w:rsid w:val="00130436"/>
    <w:rsid w:val="00132FD0"/>
    <w:rsid w:val="001344C0"/>
    <w:rsid w:val="001346FA"/>
    <w:rsid w:val="00135252"/>
    <w:rsid w:val="00137AB5"/>
    <w:rsid w:val="00137F0B"/>
    <w:rsid w:val="00140596"/>
    <w:rsid w:val="00151E23"/>
    <w:rsid w:val="001521A7"/>
    <w:rsid w:val="001526E0"/>
    <w:rsid w:val="001551B5"/>
    <w:rsid w:val="00163A2A"/>
    <w:rsid w:val="001659C1"/>
    <w:rsid w:val="00166209"/>
    <w:rsid w:val="001676BF"/>
    <w:rsid w:val="00172876"/>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C53C6"/>
    <w:rsid w:val="001D255C"/>
    <w:rsid w:val="001D51BA"/>
    <w:rsid w:val="001D6342"/>
    <w:rsid w:val="001D6D53"/>
    <w:rsid w:val="001E544F"/>
    <w:rsid w:val="001E58E2"/>
    <w:rsid w:val="001E7AED"/>
    <w:rsid w:val="001F1095"/>
    <w:rsid w:val="001F20EE"/>
    <w:rsid w:val="001F3916"/>
    <w:rsid w:val="001F54C5"/>
    <w:rsid w:val="001F662C"/>
    <w:rsid w:val="001F7074"/>
    <w:rsid w:val="001F7A2E"/>
    <w:rsid w:val="001F7F88"/>
    <w:rsid w:val="00200490"/>
    <w:rsid w:val="00201F3A"/>
    <w:rsid w:val="00203F96"/>
    <w:rsid w:val="002069B2"/>
    <w:rsid w:val="00207FA3"/>
    <w:rsid w:val="00214DA8"/>
    <w:rsid w:val="00215423"/>
    <w:rsid w:val="002158FA"/>
    <w:rsid w:val="00217670"/>
    <w:rsid w:val="00220600"/>
    <w:rsid w:val="00221CBF"/>
    <w:rsid w:val="002224DB"/>
    <w:rsid w:val="00223FCB"/>
    <w:rsid w:val="0022502A"/>
    <w:rsid w:val="002252C3"/>
    <w:rsid w:val="00225C54"/>
    <w:rsid w:val="00230765"/>
    <w:rsid w:val="002319E4"/>
    <w:rsid w:val="00235632"/>
    <w:rsid w:val="00235872"/>
    <w:rsid w:val="00237A3A"/>
    <w:rsid w:val="00241559"/>
    <w:rsid w:val="002435B3"/>
    <w:rsid w:val="002458EB"/>
    <w:rsid w:val="002500C8"/>
    <w:rsid w:val="0025153F"/>
    <w:rsid w:val="00257543"/>
    <w:rsid w:val="002617E7"/>
    <w:rsid w:val="00263463"/>
    <w:rsid w:val="00264228"/>
    <w:rsid w:val="00264334"/>
    <w:rsid w:val="0026473E"/>
    <w:rsid w:val="00266214"/>
    <w:rsid w:val="00267C83"/>
    <w:rsid w:val="0027144F"/>
    <w:rsid w:val="00271F3A"/>
    <w:rsid w:val="00273278"/>
    <w:rsid w:val="002737F4"/>
    <w:rsid w:val="002805F5"/>
    <w:rsid w:val="00280751"/>
    <w:rsid w:val="0028280A"/>
    <w:rsid w:val="00282BC7"/>
    <w:rsid w:val="002841BB"/>
    <w:rsid w:val="00286ACD"/>
    <w:rsid w:val="00287838"/>
    <w:rsid w:val="002907B5"/>
    <w:rsid w:val="00292EB7"/>
    <w:rsid w:val="00293CF0"/>
    <w:rsid w:val="00296227"/>
    <w:rsid w:val="00296F44"/>
    <w:rsid w:val="002972F4"/>
    <w:rsid w:val="0029777D"/>
    <w:rsid w:val="002A055E"/>
    <w:rsid w:val="002A1D4E"/>
    <w:rsid w:val="002A2869"/>
    <w:rsid w:val="002B2156"/>
    <w:rsid w:val="002B24D6"/>
    <w:rsid w:val="002B335C"/>
    <w:rsid w:val="002C41E6"/>
    <w:rsid w:val="002C5BA4"/>
    <w:rsid w:val="002C70D2"/>
    <w:rsid w:val="002D071A"/>
    <w:rsid w:val="002D34B2"/>
    <w:rsid w:val="002D7637"/>
    <w:rsid w:val="002E17F2"/>
    <w:rsid w:val="002E2B4A"/>
    <w:rsid w:val="002E30BA"/>
    <w:rsid w:val="002E7CAE"/>
    <w:rsid w:val="002F21F3"/>
    <w:rsid w:val="002F2771"/>
    <w:rsid w:val="002F37A9"/>
    <w:rsid w:val="00301CE6"/>
    <w:rsid w:val="0030256B"/>
    <w:rsid w:val="00302A59"/>
    <w:rsid w:val="0030501F"/>
    <w:rsid w:val="003065D1"/>
    <w:rsid w:val="00306E86"/>
    <w:rsid w:val="00307BA1"/>
    <w:rsid w:val="00311702"/>
    <w:rsid w:val="00311E82"/>
    <w:rsid w:val="00313B22"/>
    <w:rsid w:val="00313FD6"/>
    <w:rsid w:val="003143BD"/>
    <w:rsid w:val="003161D2"/>
    <w:rsid w:val="003203ED"/>
    <w:rsid w:val="00322C9F"/>
    <w:rsid w:val="00324D23"/>
    <w:rsid w:val="00331751"/>
    <w:rsid w:val="00334579"/>
    <w:rsid w:val="00335858"/>
    <w:rsid w:val="00336BDA"/>
    <w:rsid w:val="00340CF6"/>
    <w:rsid w:val="00342BD7"/>
    <w:rsid w:val="00343A07"/>
    <w:rsid w:val="00346DB5"/>
    <w:rsid w:val="003477B1"/>
    <w:rsid w:val="00352421"/>
    <w:rsid w:val="00357380"/>
    <w:rsid w:val="003602D9"/>
    <w:rsid w:val="003604CE"/>
    <w:rsid w:val="00360828"/>
    <w:rsid w:val="0036414E"/>
    <w:rsid w:val="00370E47"/>
    <w:rsid w:val="003742AC"/>
    <w:rsid w:val="00376A32"/>
    <w:rsid w:val="00377CE1"/>
    <w:rsid w:val="00384998"/>
    <w:rsid w:val="00385BF0"/>
    <w:rsid w:val="00392F7A"/>
    <w:rsid w:val="003939FF"/>
    <w:rsid w:val="00394DED"/>
    <w:rsid w:val="003A2223"/>
    <w:rsid w:val="003A27A3"/>
    <w:rsid w:val="003A2A0F"/>
    <w:rsid w:val="003A45A1"/>
    <w:rsid w:val="003A5B0A"/>
    <w:rsid w:val="003A5FD6"/>
    <w:rsid w:val="003A6BAC"/>
    <w:rsid w:val="003A7EF3"/>
    <w:rsid w:val="003B159C"/>
    <w:rsid w:val="003B369F"/>
    <w:rsid w:val="003B36A3"/>
    <w:rsid w:val="003B7FE5"/>
    <w:rsid w:val="003C11C8"/>
    <w:rsid w:val="003C1CFA"/>
    <w:rsid w:val="003C2702"/>
    <w:rsid w:val="003C7806"/>
    <w:rsid w:val="003D109F"/>
    <w:rsid w:val="003D2478"/>
    <w:rsid w:val="003D3C45"/>
    <w:rsid w:val="003D5B1F"/>
    <w:rsid w:val="003D77B0"/>
    <w:rsid w:val="003E15FA"/>
    <w:rsid w:val="003E3B11"/>
    <w:rsid w:val="003E3EE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99E"/>
    <w:rsid w:val="00431AF0"/>
    <w:rsid w:val="0043372F"/>
    <w:rsid w:val="00437447"/>
    <w:rsid w:val="00441A92"/>
    <w:rsid w:val="00444F56"/>
    <w:rsid w:val="00446488"/>
    <w:rsid w:val="004517AA"/>
    <w:rsid w:val="00452CAC"/>
    <w:rsid w:val="00453D58"/>
    <w:rsid w:val="00457565"/>
    <w:rsid w:val="00457B71"/>
    <w:rsid w:val="004630BF"/>
    <w:rsid w:val="00463A11"/>
    <w:rsid w:val="004646A6"/>
    <w:rsid w:val="00466603"/>
    <w:rsid w:val="004669E2"/>
    <w:rsid w:val="00470C31"/>
    <w:rsid w:val="004734D0"/>
    <w:rsid w:val="00474D3A"/>
    <w:rsid w:val="0047556B"/>
    <w:rsid w:val="0047688E"/>
    <w:rsid w:val="00477768"/>
    <w:rsid w:val="0048543B"/>
    <w:rsid w:val="00492BC5"/>
    <w:rsid w:val="004964F1"/>
    <w:rsid w:val="004A16BC"/>
    <w:rsid w:val="004A2B94"/>
    <w:rsid w:val="004B2CE6"/>
    <w:rsid w:val="004B7C0C"/>
    <w:rsid w:val="004C3898"/>
    <w:rsid w:val="004C6405"/>
    <w:rsid w:val="004D30FE"/>
    <w:rsid w:val="004D36B1"/>
    <w:rsid w:val="004D7EBD"/>
    <w:rsid w:val="004E2680"/>
    <w:rsid w:val="004E28F9"/>
    <w:rsid w:val="004E462E"/>
    <w:rsid w:val="004E4813"/>
    <w:rsid w:val="004E56DC"/>
    <w:rsid w:val="004E76F4"/>
    <w:rsid w:val="004F0445"/>
    <w:rsid w:val="004F0B4E"/>
    <w:rsid w:val="004F0B6C"/>
    <w:rsid w:val="004F2078"/>
    <w:rsid w:val="004F4DA3"/>
    <w:rsid w:val="0050619F"/>
    <w:rsid w:val="00506557"/>
    <w:rsid w:val="0050677A"/>
    <w:rsid w:val="005108D8"/>
    <w:rsid w:val="005116F9"/>
    <w:rsid w:val="005153A7"/>
    <w:rsid w:val="005154B1"/>
    <w:rsid w:val="005219CF"/>
    <w:rsid w:val="00532D41"/>
    <w:rsid w:val="00533AB8"/>
    <w:rsid w:val="00534B59"/>
    <w:rsid w:val="00536759"/>
    <w:rsid w:val="005376FC"/>
    <w:rsid w:val="00537C62"/>
    <w:rsid w:val="00546970"/>
    <w:rsid w:val="00547DF0"/>
    <w:rsid w:val="00547F4D"/>
    <w:rsid w:val="00550419"/>
    <w:rsid w:val="00554E19"/>
    <w:rsid w:val="0056121F"/>
    <w:rsid w:val="005720AA"/>
    <w:rsid w:val="00572505"/>
    <w:rsid w:val="00582809"/>
    <w:rsid w:val="0058335A"/>
    <w:rsid w:val="0058798C"/>
    <w:rsid w:val="005900FA"/>
    <w:rsid w:val="005935A4"/>
    <w:rsid w:val="005948C2"/>
    <w:rsid w:val="00595DCA"/>
    <w:rsid w:val="0059779B"/>
    <w:rsid w:val="005A209A"/>
    <w:rsid w:val="005A63D8"/>
    <w:rsid w:val="005A662D"/>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686B"/>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4436"/>
    <w:rsid w:val="00636398"/>
    <w:rsid w:val="006368D3"/>
    <w:rsid w:val="006377EC"/>
    <w:rsid w:val="0064151F"/>
    <w:rsid w:val="00641533"/>
    <w:rsid w:val="00641976"/>
    <w:rsid w:val="0064208D"/>
    <w:rsid w:val="00643475"/>
    <w:rsid w:val="00643771"/>
    <w:rsid w:val="0064396A"/>
    <w:rsid w:val="0064624E"/>
    <w:rsid w:val="00650AB9"/>
    <w:rsid w:val="0065434D"/>
    <w:rsid w:val="00655733"/>
    <w:rsid w:val="00655ACD"/>
    <w:rsid w:val="006561F6"/>
    <w:rsid w:val="00656A92"/>
    <w:rsid w:val="00656DDE"/>
    <w:rsid w:val="0066011D"/>
    <w:rsid w:val="006607C0"/>
    <w:rsid w:val="006613A6"/>
    <w:rsid w:val="006627A2"/>
    <w:rsid w:val="006634E6"/>
    <w:rsid w:val="006653D1"/>
    <w:rsid w:val="006655EE"/>
    <w:rsid w:val="00667EE7"/>
    <w:rsid w:val="00670922"/>
    <w:rsid w:val="00670BE1"/>
    <w:rsid w:val="0067218F"/>
    <w:rsid w:val="006741F2"/>
    <w:rsid w:val="00674CC3"/>
    <w:rsid w:val="00675C72"/>
    <w:rsid w:val="006771F9"/>
    <w:rsid w:val="006776D7"/>
    <w:rsid w:val="00680E8A"/>
    <w:rsid w:val="00681003"/>
    <w:rsid w:val="0068109B"/>
    <w:rsid w:val="006817C9"/>
    <w:rsid w:val="00683ECE"/>
    <w:rsid w:val="0068756A"/>
    <w:rsid w:val="00695FC2"/>
    <w:rsid w:val="00696949"/>
    <w:rsid w:val="00697052"/>
    <w:rsid w:val="006A125B"/>
    <w:rsid w:val="006A46FB"/>
    <w:rsid w:val="006A5E28"/>
    <w:rsid w:val="006A697B"/>
    <w:rsid w:val="006A7AFF"/>
    <w:rsid w:val="006B1816"/>
    <w:rsid w:val="006B1D6D"/>
    <w:rsid w:val="006B2099"/>
    <w:rsid w:val="006B50CF"/>
    <w:rsid w:val="006B5B0F"/>
    <w:rsid w:val="006C03B8"/>
    <w:rsid w:val="006C1838"/>
    <w:rsid w:val="006C2389"/>
    <w:rsid w:val="006C279C"/>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2838"/>
    <w:rsid w:val="006F341D"/>
    <w:rsid w:val="006F3CDE"/>
    <w:rsid w:val="006F58D4"/>
    <w:rsid w:val="006F68EE"/>
    <w:rsid w:val="0070346E"/>
    <w:rsid w:val="00704EDB"/>
    <w:rsid w:val="007060DB"/>
    <w:rsid w:val="00706101"/>
    <w:rsid w:val="00707072"/>
    <w:rsid w:val="00707D61"/>
    <w:rsid w:val="00712287"/>
    <w:rsid w:val="00712433"/>
    <w:rsid w:val="00712772"/>
    <w:rsid w:val="007148D3"/>
    <w:rsid w:val="00715B9A"/>
    <w:rsid w:val="00725822"/>
    <w:rsid w:val="00726EA6"/>
    <w:rsid w:val="00727208"/>
    <w:rsid w:val="00727680"/>
    <w:rsid w:val="00732461"/>
    <w:rsid w:val="00733D4B"/>
    <w:rsid w:val="007348B1"/>
    <w:rsid w:val="007362A6"/>
    <w:rsid w:val="00736D7D"/>
    <w:rsid w:val="00740E58"/>
    <w:rsid w:val="00743F46"/>
    <w:rsid w:val="007445A0"/>
    <w:rsid w:val="0074524B"/>
    <w:rsid w:val="00747D8B"/>
    <w:rsid w:val="00751228"/>
    <w:rsid w:val="00754D34"/>
    <w:rsid w:val="0075705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6D48"/>
    <w:rsid w:val="007C75A1"/>
    <w:rsid w:val="007C77A5"/>
    <w:rsid w:val="007D04E5"/>
    <w:rsid w:val="007D13F7"/>
    <w:rsid w:val="007D5901"/>
    <w:rsid w:val="007D7526"/>
    <w:rsid w:val="007E26DB"/>
    <w:rsid w:val="007E4610"/>
    <w:rsid w:val="007E4715"/>
    <w:rsid w:val="007E505B"/>
    <w:rsid w:val="007E7091"/>
    <w:rsid w:val="00803FAE"/>
    <w:rsid w:val="0080605F"/>
    <w:rsid w:val="00807786"/>
    <w:rsid w:val="00811FCB"/>
    <w:rsid w:val="00814634"/>
    <w:rsid w:val="008158D6"/>
    <w:rsid w:val="00817196"/>
    <w:rsid w:val="0082252F"/>
    <w:rsid w:val="008235DB"/>
    <w:rsid w:val="00824AB4"/>
    <w:rsid w:val="00825C42"/>
    <w:rsid w:val="00825D25"/>
    <w:rsid w:val="00826D43"/>
    <w:rsid w:val="00827D17"/>
    <w:rsid w:val="00827D6F"/>
    <w:rsid w:val="00831AD4"/>
    <w:rsid w:val="008376AC"/>
    <w:rsid w:val="00843433"/>
    <w:rsid w:val="00843C1E"/>
    <w:rsid w:val="008444E8"/>
    <w:rsid w:val="00844E80"/>
    <w:rsid w:val="00846505"/>
    <w:rsid w:val="00846FE7"/>
    <w:rsid w:val="00854FEF"/>
    <w:rsid w:val="008565AD"/>
    <w:rsid w:val="00856911"/>
    <w:rsid w:val="00864B74"/>
    <w:rsid w:val="008677FD"/>
    <w:rsid w:val="008706D4"/>
    <w:rsid w:val="00870F8A"/>
    <w:rsid w:val="008719A4"/>
    <w:rsid w:val="00871D23"/>
    <w:rsid w:val="00874312"/>
    <w:rsid w:val="0087437C"/>
    <w:rsid w:val="00875CD7"/>
    <w:rsid w:val="00876B4D"/>
    <w:rsid w:val="00877F18"/>
    <w:rsid w:val="00894A88"/>
    <w:rsid w:val="00895386"/>
    <w:rsid w:val="00897B58"/>
    <w:rsid w:val="008A21FF"/>
    <w:rsid w:val="008A2CE2"/>
    <w:rsid w:val="008A30AC"/>
    <w:rsid w:val="008A44B8"/>
    <w:rsid w:val="008A51A8"/>
    <w:rsid w:val="008A54C7"/>
    <w:rsid w:val="008A5EF9"/>
    <w:rsid w:val="008A77D8"/>
    <w:rsid w:val="008B0483"/>
    <w:rsid w:val="008B11AF"/>
    <w:rsid w:val="008B120C"/>
    <w:rsid w:val="008B51A0"/>
    <w:rsid w:val="008B592A"/>
    <w:rsid w:val="008B7B5C"/>
    <w:rsid w:val="008B7D86"/>
    <w:rsid w:val="008C02D7"/>
    <w:rsid w:val="008C0C99"/>
    <w:rsid w:val="008C2017"/>
    <w:rsid w:val="008C4562"/>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2710"/>
    <w:rsid w:val="00943742"/>
    <w:rsid w:val="00945C05"/>
    <w:rsid w:val="00946945"/>
    <w:rsid w:val="00947713"/>
    <w:rsid w:val="009507EC"/>
    <w:rsid w:val="00950DE7"/>
    <w:rsid w:val="00953920"/>
    <w:rsid w:val="00953D47"/>
    <w:rsid w:val="0095681E"/>
    <w:rsid w:val="009572D4"/>
    <w:rsid w:val="00961921"/>
    <w:rsid w:val="009635AA"/>
    <w:rsid w:val="0096430A"/>
    <w:rsid w:val="0096554B"/>
    <w:rsid w:val="0096584A"/>
    <w:rsid w:val="009712F5"/>
    <w:rsid w:val="00971F08"/>
    <w:rsid w:val="0097603D"/>
    <w:rsid w:val="00976949"/>
    <w:rsid w:val="00980477"/>
    <w:rsid w:val="00985253"/>
    <w:rsid w:val="009853B3"/>
    <w:rsid w:val="00986A3A"/>
    <w:rsid w:val="009901CF"/>
    <w:rsid w:val="00990630"/>
    <w:rsid w:val="00991761"/>
    <w:rsid w:val="00994DCA"/>
    <w:rsid w:val="009960EC"/>
    <w:rsid w:val="009970DD"/>
    <w:rsid w:val="009A0FBA"/>
    <w:rsid w:val="009A1601"/>
    <w:rsid w:val="009A462D"/>
    <w:rsid w:val="009A5CBA"/>
    <w:rsid w:val="009A5DA3"/>
    <w:rsid w:val="009A7961"/>
    <w:rsid w:val="009B1A4F"/>
    <w:rsid w:val="009B1F30"/>
    <w:rsid w:val="009B3AC2"/>
    <w:rsid w:val="009B4DF4"/>
    <w:rsid w:val="009B564E"/>
    <w:rsid w:val="009B64E5"/>
    <w:rsid w:val="009B7E87"/>
    <w:rsid w:val="009C2804"/>
    <w:rsid w:val="009C403E"/>
    <w:rsid w:val="009D3D3D"/>
    <w:rsid w:val="009D4FF0"/>
    <w:rsid w:val="009D703C"/>
    <w:rsid w:val="009D718F"/>
    <w:rsid w:val="009E068F"/>
    <w:rsid w:val="009E14E0"/>
    <w:rsid w:val="009E24FC"/>
    <w:rsid w:val="009E272D"/>
    <w:rsid w:val="009E35DB"/>
    <w:rsid w:val="009E47A3"/>
    <w:rsid w:val="009E5893"/>
    <w:rsid w:val="009E60EC"/>
    <w:rsid w:val="009F08F3"/>
    <w:rsid w:val="009F344F"/>
    <w:rsid w:val="009F5F57"/>
    <w:rsid w:val="009F6B33"/>
    <w:rsid w:val="00A048A8"/>
    <w:rsid w:val="00A04F49"/>
    <w:rsid w:val="00A13E54"/>
    <w:rsid w:val="00A17F63"/>
    <w:rsid w:val="00A20554"/>
    <w:rsid w:val="00A20A26"/>
    <w:rsid w:val="00A2193B"/>
    <w:rsid w:val="00A2351A"/>
    <w:rsid w:val="00A264A9"/>
    <w:rsid w:val="00A27785"/>
    <w:rsid w:val="00A30187"/>
    <w:rsid w:val="00A3448A"/>
    <w:rsid w:val="00A36297"/>
    <w:rsid w:val="00A41E2B"/>
    <w:rsid w:val="00A42C45"/>
    <w:rsid w:val="00A43150"/>
    <w:rsid w:val="00A45B74"/>
    <w:rsid w:val="00A473ED"/>
    <w:rsid w:val="00A52B67"/>
    <w:rsid w:val="00A52E1D"/>
    <w:rsid w:val="00A61499"/>
    <w:rsid w:val="00A62A77"/>
    <w:rsid w:val="00A63483"/>
    <w:rsid w:val="00A657D7"/>
    <w:rsid w:val="00A660AC"/>
    <w:rsid w:val="00A67E6C"/>
    <w:rsid w:val="00A71B99"/>
    <w:rsid w:val="00A739D0"/>
    <w:rsid w:val="00A761D4"/>
    <w:rsid w:val="00A772E6"/>
    <w:rsid w:val="00A77EC4"/>
    <w:rsid w:val="00A8269D"/>
    <w:rsid w:val="00A84711"/>
    <w:rsid w:val="00A85AA5"/>
    <w:rsid w:val="00A86BE9"/>
    <w:rsid w:val="00A92879"/>
    <w:rsid w:val="00A9442A"/>
    <w:rsid w:val="00AA016F"/>
    <w:rsid w:val="00AA1ED6"/>
    <w:rsid w:val="00AA287B"/>
    <w:rsid w:val="00AA51D6"/>
    <w:rsid w:val="00AB0BC8"/>
    <w:rsid w:val="00AB11CA"/>
    <w:rsid w:val="00AB14D9"/>
    <w:rsid w:val="00AB2203"/>
    <w:rsid w:val="00AB4AB8"/>
    <w:rsid w:val="00AB655E"/>
    <w:rsid w:val="00AC007F"/>
    <w:rsid w:val="00AC0B70"/>
    <w:rsid w:val="00AC2ECD"/>
    <w:rsid w:val="00AC3119"/>
    <w:rsid w:val="00AC3910"/>
    <w:rsid w:val="00AC49FB"/>
    <w:rsid w:val="00AC5A10"/>
    <w:rsid w:val="00AD0AA3"/>
    <w:rsid w:val="00AD3F94"/>
    <w:rsid w:val="00AD4A5A"/>
    <w:rsid w:val="00AE27AC"/>
    <w:rsid w:val="00AE2834"/>
    <w:rsid w:val="00AE40E0"/>
    <w:rsid w:val="00AE4DBA"/>
    <w:rsid w:val="00AE4F07"/>
    <w:rsid w:val="00AF1C5D"/>
    <w:rsid w:val="00AF237F"/>
    <w:rsid w:val="00AF42D7"/>
    <w:rsid w:val="00B006FE"/>
    <w:rsid w:val="00B007CB"/>
    <w:rsid w:val="00B02AA9"/>
    <w:rsid w:val="00B02FA3"/>
    <w:rsid w:val="00B05084"/>
    <w:rsid w:val="00B157F9"/>
    <w:rsid w:val="00B1613F"/>
    <w:rsid w:val="00B171CB"/>
    <w:rsid w:val="00B20256"/>
    <w:rsid w:val="00B20D09"/>
    <w:rsid w:val="00B2763F"/>
    <w:rsid w:val="00B27AAC"/>
    <w:rsid w:val="00B304F3"/>
    <w:rsid w:val="00B30929"/>
    <w:rsid w:val="00B34CC1"/>
    <w:rsid w:val="00B372AA"/>
    <w:rsid w:val="00B40445"/>
    <w:rsid w:val="00B40BEF"/>
    <w:rsid w:val="00B41888"/>
    <w:rsid w:val="00B45A52"/>
    <w:rsid w:val="00B46175"/>
    <w:rsid w:val="00B52B66"/>
    <w:rsid w:val="00B52BA1"/>
    <w:rsid w:val="00B6188F"/>
    <w:rsid w:val="00B664C7"/>
    <w:rsid w:val="00B7198C"/>
    <w:rsid w:val="00B739F6"/>
    <w:rsid w:val="00B73CC5"/>
    <w:rsid w:val="00B81A6C"/>
    <w:rsid w:val="00B835AD"/>
    <w:rsid w:val="00B85DE5"/>
    <w:rsid w:val="00B90F73"/>
    <w:rsid w:val="00B93B59"/>
    <w:rsid w:val="00B9406A"/>
    <w:rsid w:val="00B97752"/>
    <w:rsid w:val="00BA2280"/>
    <w:rsid w:val="00BA2A08"/>
    <w:rsid w:val="00BA2CD3"/>
    <w:rsid w:val="00BA56D2"/>
    <w:rsid w:val="00BA76E0"/>
    <w:rsid w:val="00BB240B"/>
    <w:rsid w:val="00BB2A25"/>
    <w:rsid w:val="00BB51E9"/>
    <w:rsid w:val="00BB7181"/>
    <w:rsid w:val="00BC0FDC"/>
    <w:rsid w:val="00BC1525"/>
    <w:rsid w:val="00BC3053"/>
    <w:rsid w:val="00BC4D2E"/>
    <w:rsid w:val="00BC6F99"/>
    <w:rsid w:val="00BD0AF6"/>
    <w:rsid w:val="00BD1814"/>
    <w:rsid w:val="00BD2878"/>
    <w:rsid w:val="00BD48AC"/>
    <w:rsid w:val="00BD5681"/>
    <w:rsid w:val="00BD5F1A"/>
    <w:rsid w:val="00BE1234"/>
    <w:rsid w:val="00BE2FA6"/>
    <w:rsid w:val="00BE333F"/>
    <w:rsid w:val="00BE7098"/>
    <w:rsid w:val="00BE7406"/>
    <w:rsid w:val="00BE7603"/>
    <w:rsid w:val="00BF3279"/>
    <w:rsid w:val="00BF74C7"/>
    <w:rsid w:val="00C015F1"/>
    <w:rsid w:val="00C01F33"/>
    <w:rsid w:val="00C02CC6"/>
    <w:rsid w:val="00C034F1"/>
    <w:rsid w:val="00C040F7"/>
    <w:rsid w:val="00C041B0"/>
    <w:rsid w:val="00C044AB"/>
    <w:rsid w:val="00C05706"/>
    <w:rsid w:val="00C07377"/>
    <w:rsid w:val="00C10478"/>
    <w:rsid w:val="00C1120A"/>
    <w:rsid w:val="00C12107"/>
    <w:rsid w:val="00C14D4B"/>
    <w:rsid w:val="00C154BB"/>
    <w:rsid w:val="00C17133"/>
    <w:rsid w:val="00C20977"/>
    <w:rsid w:val="00C21B9D"/>
    <w:rsid w:val="00C23998"/>
    <w:rsid w:val="00C279B5"/>
    <w:rsid w:val="00C27C45"/>
    <w:rsid w:val="00C30407"/>
    <w:rsid w:val="00C31765"/>
    <w:rsid w:val="00C354DC"/>
    <w:rsid w:val="00C3719D"/>
    <w:rsid w:val="00C54995"/>
    <w:rsid w:val="00C54D41"/>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19E"/>
    <w:rsid w:val="00C944AB"/>
    <w:rsid w:val="00C95B40"/>
    <w:rsid w:val="00CA1ED8"/>
    <w:rsid w:val="00CA56AC"/>
    <w:rsid w:val="00CB1F63"/>
    <w:rsid w:val="00CB7170"/>
    <w:rsid w:val="00CB7D95"/>
    <w:rsid w:val="00CC029D"/>
    <w:rsid w:val="00CC040E"/>
    <w:rsid w:val="00CC111F"/>
    <w:rsid w:val="00CC2011"/>
    <w:rsid w:val="00CC3EA0"/>
    <w:rsid w:val="00CC52DC"/>
    <w:rsid w:val="00CC727A"/>
    <w:rsid w:val="00CC7B45"/>
    <w:rsid w:val="00CD1188"/>
    <w:rsid w:val="00CD2ED1"/>
    <w:rsid w:val="00CD337B"/>
    <w:rsid w:val="00CE0424"/>
    <w:rsid w:val="00CE36E3"/>
    <w:rsid w:val="00CE5994"/>
    <w:rsid w:val="00CE7561"/>
    <w:rsid w:val="00CF1354"/>
    <w:rsid w:val="00CF3B1F"/>
    <w:rsid w:val="00CF3BF6"/>
    <w:rsid w:val="00CF625B"/>
    <w:rsid w:val="00CF65C0"/>
    <w:rsid w:val="00CF687E"/>
    <w:rsid w:val="00D0349B"/>
    <w:rsid w:val="00D10249"/>
    <w:rsid w:val="00D115C3"/>
    <w:rsid w:val="00D11897"/>
    <w:rsid w:val="00D13135"/>
    <w:rsid w:val="00D13E4E"/>
    <w:rsid w:val="00D21F5F"/>
    <w:rsid w:val="00D239A7"/>
    <w:rsid w:val="00D23F47"/>
    <w:rsid w:val="00D27862"/>
    <w:rsid w:val="00D3019D"/>
    <w:rsid w:val="00D36E71"/>
    <w:rsid w:val="00D376C5"/>
    <w:rsid w:val="00D37D87"/>
    <w:rsid w:val="00D40B33"/>
    <w:rsid w:val="00D42891"/>
    <w:rsid w:val="00D4318F"/>
    <w:rsid w:val="00D438BF"/>
    <w:rsid w:val="00D440F8"/>
    <w:rsid w:val="00D50F97"/>
    <w:rsid w:val="00D52C8D"/>
    <w:rsid w:val="00D538F4"/>
    <w:rsid w:val="00D546FF"/>
    <w:rsid w:val="00D54AF2"/>
    <w:rsid w:val="00D5515E"/>
    <w:rsid w:val="00D55AD5"/>
    <w:rsid w:val="00D576CA"/>
    <w:rsid w:val="00D61AF5"/>
    <w:rsid w:val="00D652B5"/>
    <w:rsid w:val="00D66155"/>
    <w:rsid w:val="00D708B0"/>
    <w:rsid w:val="00D77B1D"/>
    <w:rsid w:val="00D8021F"/>
    <w:rsid w:val="00D80383"/>
    <w:rsid w:val="00D80D28"/>
    <w:rsid w:val="00D823C6"/>
    <w:rsid w:val="00D86CA3"/>
    <w:rsid w:val="00D871CE"/>
    <w:rsid w:val="00D9196D"/>
    <w:rsid w:val="00D92982"/>
    <w:rsid w:val="00DA305E"/>
    <w:rsid w:val="00DA456B"/>
    <w:rsid w:val="00DA5417"/>
    <w:rsid w:val="00DA56E8"/>
    <w:rsid w:val="00DB0A9F"/>
    <w:rsid w:val="00DB138E"/>
    <w:rsid w:val="00DB377D"/>
    <w:rsid w:val="00DC2D36"/>
    <w:rsid w:val="00DC53EF"/>
    <w:rsid w:val="00DC72DB"/>
    <w:rsid w:val="00DE0C96"/>
    <w:rsid w:val="00DE1BBA"/>
    <w:rsid w:val="00DE5608"/>
    <w:rsid w:val="00DE58D0"/>
    <w:rsid w:val="00DE654F"/>
    <w:rsid w:val="00DF0B6E"/>
    <w:rsid w:val="00DF15E0"/>
    <w:rsid w:val="00DF37A0"/>
    <w:rsid w:val="00DF48C6"/>
    <w:rsid w:val="00DF4FC5"/>
    <w:rsid w:val="00DF71A0"/>
    <w:rsid w:val="00DF7C96"/>
    <w:rsid w:val="00DF7ECA"/>
    <w:rsid w:val="00E04024"/>
    <w:rsid w:val="00E110E7"/>
    <w:rsid w:val="00E11B20"/>
    <w:rsid w:val="00E14D9A"/>
    <w:rsid w:val="00E15701"/>
    <w:rsid w:val="00E17FA2"/>
    <w:rsid w:val="00E22330"/>
    <w:rsid w:val="00E30B5A"/>
    <w:rsid w:val="00E3123D"/>
    <w:rsid w:val="00E31461"/>
    <w:rsid w:val="00E31B97"/>
    <w:rsid w:val="00E31D43"/>
    <w:rsid w:val="00E32608"/>
    <w:rsid w:val="00E34188"/>
    <w:rsid w:val="00E34B6E"/>
    <w:rsid w:val="00E35559"/>
    <w:rsid w:val="00E3723A"/>
    <w:rsid w:val="00E37860"/>
    <w:rsid w:val="00E446F1"/>
    <w:rsid w:val="00E45C5C"/>
    <w:rsid w:val="00E46886"/>
    <w:rsid w:val="00E47AEF"/>
    <w:rsid w:val="00E52E80"/>
    <w:rsid w:val="00E53A8D"/>
    <w:rsid w:val="00E53B75"/>
    <w:rsid w:val="00E54E3B"/>
    <w:rsid w:val="00E5660E"/>
    <w:rsid w:val="00E57565"/>
    <w:rsid w:val="00E63838"/>
    <w:rsid w:val="00E64434"/>
    <w:rsid w:val="00E660D3"/>
    <w:rsid w:val="00E6736B"/>
    <w:rsid w:val="00E67C51"/>
    <w:rsid w:val="00E72EFC"/>
    <w:rsid w:val="00E758EC"/>
    <w:rsid w:val="00E8234C"/>
    <w:rsid w:val="00E83AA9"/>
    <w:rsid w:val="00E85928"/>
    <w:rsid w:val="00E87822"/>
    <w:rsid w:val="00E90395"/>
    <w:rsid w:val="00E90E49"/>
    <w:rsid w:val="00E917F9"/>
    <w:rsid w:val="00E9291C"/>
    <w:rsid w:val="00E92A07"/>
    <w:rsid w:val="00E931D4"/>
    <w:rsid w:val="00E93FFE"/>
    <w:rsid w:val="00E94420"/>
    <w:rsid w:val="00E94F8A"/>
    <w:rsid w:val="00E962D8"/>
    <w:rsid w:val="00EA60F2"/>
    <w:rsid w:val="00EA7A41"/>
    <w:rsid w:val="00EB077B"/>
    <w:rsid w:val="00EB4EA2"/>
    <w:rsid w:val="00EC27C6"/>
    <w:rsid w:val="00EC395B"/>
    <w:rsid w:val="00EC4207"/>
    <w:rsid w:val="00EC5653"/>
    <w:rsid w:val="00EC71CE"/>
    <w:rsid w:val="00ED1006"/>
    <w:rsid w:val="00ED4D2D"/>
    <w:rsid w:val="00EF18FE"/>
    <w:rsid w:val="00EF1EC5"/>
    <w:rsid w:val="00EF5787"/>
    <w:rsid w:val="00EF60D0"/>
    <w:rsid w:val="00F01FBF"/>
    <w:rsid w:val="00F0528D"/>
    <w:rsid w:val="00F06C67"/>
    <w:rsid w:val="00F06DFD"/>
    <w:rsid w:val="00F071D1"/>
    <w:rsid w:val="00F07533"/>
    <w:rsid w:val="00F10629"/>
    <w:rsid w:val="00F11623"/>
    <w:rsid w:val="00F12C6D"/>
    <w:rsid w:val="00F154BD"/>
    <w:rsid w:val="00F15FA5"/>
    <w:rsid w:val="00F17FAC"/>
    <w:rsid w:val="00F209B7"/>
    <w:rsid w:val="00F2376F"/>
    <w:rsid w:val="00F243D8"/>
    <w:rsid w:val="00F30828"/>
    <w:rsid w:val="00F313D6"/>
    <w:rsid w:val="00F337A1"/>
    <w:rsid w:val="00F40F0C"/>
    <w:rsid w:val="00F41B4E"/>
    <w:rsid w:val="00F459B0"/>
    <w:rsid w:val="00F466E5"/>
    <w:rsid w:val="00F4766C"/>
    <w:rsid w:val="00F507D1"/>
    <w:rsid w:val="00F519CE"/>
    <w:rsid w:val="00F51ADA"/>
    <w:rsid w:val="00F548C7"/>
    <w:rsid w:val="00F607C5"/>
    <w:rsid w:val="00F60DEA"/>
    <w:rsid w:val="00F6302A"/>
    <w:rsid w:val="00F64C2B"/>
    <w:rsid w:val="00F651BE"/>
    <w:rsid w:val="00F65221"/>
    <w:rsid w:val="00F67F53"/>
    <w:rsid w:val="00F703BE"/>
    <w:rsid w:val="00F71F69"/>
    <w:rsid w:val="00F72B72"/>
    <w:rsid w:val="00F73B89"/>
    <w:rsid w:val="00F74BB9"/>
    <w:rsid w:val="00F75582"/>
    <w:rsid w:val="00F76EFA"/>
    <w:rsid w:val="00F804BE"/>
    <w:rsid w:val="00F817CE"/>
    <w:rsid w:val="00F8456C"/>
    <w:rsid w:val="00F85910"/>
    <w:rsid w:val="00F859D8"/>
    <w:rsid w:val="00F868F5"/>
    <w:rsid w:val="00F9056A"/>
    <w:rsid w:val="00F90F8D"/>
    <w:rsid w:val="00F92782"/>
    <w:rsid w:val="00F93AA9"/>
    <w:rsid w:val="00F96985"/>
    <w:rsid w:val="00F97838"/>
    <w:rsid w:val="00FA24AC"/>
    <w:rsid w:val="00FA2BB3"/>
    <w:rsid w:val="00FB200E"/>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aliases w:val="- Bullets"/>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aliases w:val="- Bullets Char"/>
    <w:link w:val="ListParagraph"/>
    <w:uiPriority w:val="34"/>
    <w:qFormat/>
    <w:rsid w:val="00B7198C"/>
    <w:rPr>
      <w:rFonts w:ascii="Calibri" w:eastAsiaTheme="minorHAnsi" w:hAnsi="Calibri"/>
      <w:sz w:val="22"/>
      <w:szCs w:val="22"/>
    </w:rPr>
  </w:style>
  <w:style w:type="character" w:styleId="PlaceholderText">
    <w:name w:val="Placeholder Text"/>
    <w:basedOn w:val="DefaultParagraphFont"/>
    <w:uiPriority w:val="99"/>
    <w:semiHidden/>
    <w:rsid w:val="004646A6"/>
    <w:rPr>
      <w:color w:val="808080"/>
    </w:rPr>
  </w:style>
  <w:style w:type="paragraph" w:customStyle="1" w:styleId="IvDbodytext">
    <w:name w:val="IvD bodytext"/>
    <w:basedOn w:val="BodyText"/>
    <w:link w:val="IvDbodytextChar"/>
    <w:qFormat/>
    <w:rsid w:val="006F28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6F2838"/>
    <w:rPr>
      <w:rFonts w:ascii="Arial" w:eastAsiaTheme="minorEastAsia" w:hAnsi="Arial"/>
      <w:spacing w:val="2"/>
    </w:rPr>
  </w:style>
  <w:style w:type="paragraph" w:customStyle="1" w:styleId="References">
    <w:name w:val="References"/>
    <w:basedOn w:val="Normal"/>
    <w:rsid w:val="00C354DC"/>
    <w:pPr>
      <w:numPr>
        <w:ilvl w:val="2"/>
        <w:numId w:val="10"/>
      </w:numPr>
      <w:overflowPunct/>
      <w:autoSpaceDE/>
      <w:autoSpaceDN/>
      <w:adjustRightInd/>
      <w:spacing w:after="0"/>
      <w:jc w:val="left"/>
      <w:textAlignment w:val="auto"/>
    </w:pPr>
    <w:rPr>
      <w:rFonts w:ascii="Times New Roman" w:hAnsi="Times New Roman"/>
      <w:szCs w:val="24"/>
      <w:lang w:val="en-US" w:eastAsia="en-US"/>
    </w:rPr>
  </w:style>
  <w:style w:type="character" w:customStyle="1" w:styleId="font191">
    <w:name w:val="font191"/>
    <w:basedOn w:val="DefaultParagraphFont"/>
    <w:rsid w:val="00A85AA5"/>
    <w:rPr>
      <w:rFonts w:ascii="Arial" w:hAnsi="Arial" w:cs="Arial" w:hint="default"/>
      <w:b w:val="0"/>
      <w:bCs w:val="0"/>
      <w:i w:val="0"/>
      <w:iCs w:val="0"/>
      <w:strike w:val="0"/>
      <w:dstrike w:val="0"/>
      <w:color w:val="FF0000"/>
      <w:sz w:val="16"/>
      <w:szCs w:val="16"/>
      <w:u w:val="none"/>
      <w:effect w:val="none"/>
    </w:rPr>
  </w:style>
  <w:style w:type="character" w:customStyle="1" w:styleId="font91">
    <w:name w:val="font91"/>
    <w:basedOn w:val="DefaultParagraphFont"/>
    <w:rsid w:val="00A85AA5"/>
    <w:rPr>
      <w:rFonts w:ascii="Arial" w:hAnsi="Arial" w:cs="Arial" w:hint="default"/>
      <w:b w:val="0"/>
      <w:bCs w:val="0"/>
      <w:i w:val="0"/>
      <w:iCs w:val="0"/>
      <w:strike w:val="0"/>
      <w:dstrike w:val="0"/>
      <w:color w:val="auto"/>
      <w:sz w:val="16"/>
      <w:szCs w:val="16"/>
      <w:u w:val="none"/>
      <w:effect w:val="none"/>
    </w:rPr>
  </w:style>
  <w:style w:type="character" w:customStyle="1" w:styleId="font141">
    <w:name w:val="font141"/>
    <w:basedOn w:val="DefaultParagraphFont"/>
    <w:rsid w:val="00A85AA5"/>
    <w:rPr>
      <w:rFonts w:ascii="Arial" w:hAnsi="Arial" w:cs="Arial" w:hint="default"/>
      <w:b w:val="0"/>
      <w:bCs w:val="0"/>
      <w:i w:val="0"/>
      <w:iCs w:val="0"/>
      <w:strike w:val="0"/>
      <w:dstrike w:val="0"/>
      <w:color w:val="auto"/>
      <w:sz w:val="16"/>
      <w:szCs w:val="16"/>
      <w:u w:val="none"/>
      <w:effect w:val="none"/>
    </w:rPr>
  </w:style>
  <w:style w:type="character" w:customStyle="1" w:styleId="font171">
    <w:name w:val="font171"/>
    <w:basedOn w:val="DefaultParagraphFont"/>
    <w:rsid w:val="00DB138E"/>
    <w:rPr>
      <w:rFonts w:ascii="Arial" w:hAnsi="Arial" w:cs="Arial" w:hint="default"/>
      <w:b w:val="0"/>
      <w:bCs w:val="0"/>
      <w:i w:val="0"/>
      <w:iCs w:val="0"/>
      <w:strike w:val="0"/>
      <w:dstrike w:val="0"/>
      <w:color w:val="FF0000"/>
      <w:sz w:val="16"/>
      <w:szCs w:val="16"/>
      <w:u w:val="none"/>
      <w:effect w:val="none"/>
    </w:rPr>
  </w:style>
  <w:style w:type="character" w:customStyle="1" w:styleId="font161">
    <w:name w:val="font161"/>
    <w:basedOn w:val="DefaultParagraphFont"/>
    <w:rsid w:val="00DB138E"/>
    <w:rPr>
      <w:rFonts w:ascii="Arial" w:hAnsi="Arial" w:cs="Arial" w:hint="default"/>
      <w:b w:val="0"/>
      <w:bCs w:val="0"/>
      <w:i w:val="0"/>
      <w:iCs w:val="0"/>
      <w:strike w:val="0"/>
      <w:dstrike w:val="0"/>
      <w:color w:val="FF0000"/>
      <w:sz w:val="16"/>
      <w:szCs w:val="16"/>
      <w:u w:val="none"/>
      <w:effect w:val="none"/>
    </w:rPr>
  </w:style>
  <w:style w:type="character" w:customStyle="1" w:styleId="font211">
    <w:name w:val="font211"/>
    <w:basedOn w:val="DefaultParagraphFont"/>
    <w:rsid w:val="00F459B0"/>
    <w:rPr>
      <w:rFonts w:ascii="Arial" w:hAnsi="Arial" w:cs="Arial" w:hint="default"/>
      <w:b w:val="0"/>
      <w:bCs w:val="0"/>
      <w:i w:val="0"/>
      <w:iCs w:val="0"/>
      <w:strike w:val="0"/>
      <w:dstrike w:val="0"/>
      <w:color w:val="FF0000"/>
      <w:sz w:val="16"/>
      <w:szCs w:val="16"/>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946155">
      <w:bodyDiv w:val="1"/>
      <w:marLeft w:val="0"/>
      <w:marRight w:val="0"/>
      <w:marTop w:val="0"/>
      <w:marBottom w:val="0"/>
      <w:divBdr>
        <w:top w:val="none" w:sz="0" w:space="0" w:color="auto"/>
        <w:left w:val="none" w:sz="0" w:space="0" w:color="auto"/>
        <w:bottom w:val="none" w:sz="0" w:space="0" w:color="auto"/>
        <w:right w:val="none" w:sz="0" w:space="0" w:color="auto"/>
      </w:divBdr>
    </w:div>
    <w:div w:id="137766738">
      <w:bodyDiv w:val="1"/>
      <w:marLeft w:val="0"/>
      <w:marRight w:val="0"/>
      <w:marTop w:val="0"/>
      <w:marBottom w:val="0"/>
      <w:divBdr>
        <w:top w:val="none" w:sz="0" w:space="0" w:color="auto"/>
        <w:left w:val="none" w:sz="0" w:space="0" w:color="auto"/>
        <w:bottom w:val="none" w:sz="0" w:space="0" w:color="auto"/>
        <w:right w:val="none" w:sz="0" w:space="0" w:color="auto"/>
      </w:divBdr>
    </w:div>
    <w:div w:id="241184209">
      <w:bodyDiv w:val="1"/>
      <w:marLeft w:val="0"/>
      <w:marRight w:val="0"/>
      <w:marTop w:val="0"/>
      <w:marBottom w:val="0"/>
      <w:divBdr>
        <w:top w:val="none" w:sz="0" w:space="0" w:color="auto"/>
        <w:left w:val="none" w:sz="0" w:space="0" w:color="auto"/>
        <w:bottom w:val="none" w:sz="0" w:space="0" w:color="auto"/>
        <w:right w:val="none" w:sz="0" w:space="0" w:color="auto"/>
      </w:divBdr>
    </w:div>
    <w:div w:id="426462456">
      <w:bodyDiv w:val="1"/>
      <w:marLeft w:val="0"/>
      <w:marRight w:val="0"/>
      <w:marTop w:val="0"/>
      <w:marBottom w:val="0"/>
      <w:divBdr>
        <w:top w:val="none" w:sz="0" w:space="0" w:color="auto"/>
        <w:left w:val="none" w:sz="0" w:space="0" w:color="auto"/>
        <w:bottom w:val="none" w:sz="0" w:space="0" w:color="auto"/>
        <w:right w:val="none" w:sz="0" w:space="0" w:color="auto"/>
      </w:divBdr>
    </w:div>
    <w:div w:id="471752088">
      <w:bodyDiv w:val="1"/>
      <w:marLeft w:val="0"/>
      <w:marRight w:val="0"/>
      <w:marTop w:val="0"/>
      <w:marBottom w:val="0"/>
      <w:divBdr>
        <w:top w:val="none" w:sz="0" w:space="0" w:color="auto"/>
        <w:left w:val="none" w:sz="0" w:space="0" w:color="auto"/>
        <w:bottom w:val="none" w:sz="0" w:space="0" w:color="auto"/>
        <w:right w:val="none" w:sz="0" w:space="0" w:color="auto"/>
      </w:divBdr>
    </w:div>
    <w:div w:id="502932485">
      <w:bodyDiv w:val="1"/>
      <w:marLeft w:val="0"/>
      <w:marRight w:val="0"/>
      <w:marTop w:val="0"/>
      <w:marBottom w:val="0"/>
      <w:divBdr>
        <w:top w:val="none" w:sz="0" w:space="0" w:color="auto"/>
        <w:left w:val="none" w:sz="0" w:space="0" w:color="auto"/>
        <w:bottom w:val="none" w:sz="0" w:space="0" w:color="auto"/>
        <w:right w:val="none" w:sz="0" w:space="0" w:color="auto"/>
      </w:divBdr>
    </w:div>
    <w:div w:id="534854673">
      <w:bodyDiv w:val="1"/>
      <w:marLeft w:val="0"/>
      <w:marRight w:val="0"/>
      <w:marTop w:val="0"/>
      <w:marBottom w:val="0"/>
      <w:divBdr>
        <w:top w:val="none" w:sz="0" w:space="0" w:color="auto"/>
        <w:left w:val="none" w:sz="0" w:space="0" w:color="auto"/>
        <w:bottom w:val="none" w:sz="0" w:space="0" w:color="auto"/>
        <w:right w:val="none" w:sz="0" w:space="0" w:color="auto"/>
      </w:divBdr>
    </w:div>
    <w:div w:id="692993242">
      <w:bodyDiv w:val="1"/>
      <w:marLeft w:val="0"/>
      <w:marRight w:val="0"/>
      <w:marTop w:val="0"/>
      <w:marBottom w:val="0"/>
      <w:divBdr>
        <w:top w:val="none" w:sz="0" w:space="0" w:color="auto"/>
        <w:left w:val="none" w:sz="0" w:space="0" w:color="auto"/>
        <w:bottom w:val="none" w:sz="0" w:space="0" w:color="auto"/>
        <w:right w:val="none" w:sz="0" w:space="0" w:color="auto"/>
      </w:divBdr>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868833971">
      <w:bodyDiv w:val="1"/>
      <w:marLeft w:val="0"/>
      <w:marRight w:val="0"/>
      <w:marTop w:val="0"/>
      <w:marBottom w:val="0"/>
      <w:divBdr>
        <w:top w:val="none" w:sz="0" w:space="0" w:color="auto"/>
        <w:left w:val="none" w:sz="0" w:space="0" w:color="auto"/>
        <w:bottom w:val="none" w:sz="0" w:space="0" w:color="auto"/>
        <w:right w:val="none" w:sz="0" w:space="0" w:color="auto"/>
      </w:divBdr>
    </w:div>
    <w:div w:id="933049120">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055199525">
      <w:bodyDiv w:val="1"/>
      <w:marLeft w:val="0"/>
      <w:marRight w:val="0"/>
      <w:marTop w:val="0"/>
      <w:marBottom w:val="0"/>
      <w:divBdr>
        <w:top w:val="none" w:sz="0" w:space="0" w:color="auto"/>
        <w:left w:val="none" w:sz="0" w:space="0" w:color="auto"/>
        <w:bottom w:val="none" w:sz="0" w:space="0" w:color="auto"/>
        <w:right w:val="none" w:sz="0" w:space="0" w:color="auto"/>
      </w:divBdr>
    </w:div>
    <w:div w:id="1072042425">
      <w:bodyDiv w:val="1"/>
      <w:marLeft w:val="0"/>
      <w:marRight w:val="0"/>
      <w:marTop w:val="0"/>
      <w:marBottom w:val="0"/>
      <w:divBdr>
        <w:top w:val="none" w:sz="0" w:space="0" w:color="auto"/>
        <w:left w:val="none" w:sz="0" w:space="0" w:color="auto"/>
        <w:bottom w:val="none" w:sz="0" w:space="0" w:color="auto"/>
        <w:right w:val="none" w:sz="0" w:space="0" w:color="auto"/>
      </w:divBdr>
    </w:div>
    <w:div w:id="1140339579">
      <w:bodyDiv w:val="1"/>
      <w:marLeft w:val="0"/>
      <w:marRight w:val="0"/>
      <w:marTop w:val="0"/>
      <w:marBottom w:val="0"/>
      <w:divBdr>
        <w:top w:val="none" w:sz="0" w:space="0" w:color="auto"/>
        <w:left w:val="none" w:sz="0" w:space="0" w:color="auto"/>
        <w:bottom w:val="none" w:sz="0" w:space="0" w:color="auto"/>
        <w:right w:val="none" w:sz="0" w:space="0" w:color="auto"/>
      </w:divBdr>
    </w:div>
    <w:div w:id="1179734102">
      <w:bodyDiv w:val="1"/>
      <w:marLeft w:val="0"/>
      <w:marRight w:val="0"/>
      <w:marTop w:val="0"/>
      <w:marBottom w:val="0"/>
      <w:divBdr>
        <w:top w:val="none" w:sz="0" w:space="0" w:color="auto"/>
        <w:left w:val="none" w:sz="0" w:space="0" w:color="auto"/>
        <w:bottom w:val="none" w:sz="0" w:space="0" w:color="auto"/>
        <w:right w:val="none" w:sz="0" w:space="0" w:color="auto"/>
      </w:divBdr>
    </w:div>
    <w:div w:id="1225484082">
      <w:bodyDiv w:val="1"/>
      <w:marLeft w:val="0"/>
      <w:marRight w:val="0"/>
      <w:marTop w:val="0"/>
      <w:marBottom w:val="0"/>
      <w:divBdr>
        <w:top w:val="none" w:sz="0" w:space="0" w:color="auto"/>
        <w:left w:val="none" w:sz="0" w:space="0" w:color="auto"/>
        <w:bottom w:val="none" w:sz="0" w:space="0" w:color="auto"/>
        <w:right w:val="none" w:sz="0" w:space="0" w:color="auto"/>
      </w:divBdr>
    </w:div>
    <w:div w:id="1446075574">
      <w:bodyDiv w:val="1"/>
      <w:marLeft w:val="0"/>
      <w:marRight w:val="0"/>
      <w:marTop w:val="0"/>
      <w:marBottom w:val="0"/>
      <w:divBdr>
        <w:top w:val="none" w:sz="0" w:space="0" w:color="auto"/>
        <w:left w:val="none" w:sz="0" w:space="0" w:color="auto"/>
        <w:bottom w:val="none" w:sz="0" w:space="0" w:color="auto"/>
        <w:right w:val="none" w:sz="0" w:space="0" w:color="auto"/>
      </w:divBdr>
    </w:div>
    <w:div w:id="1542210164">
      <w:bodyDiv w:val="1"/>
      <w:marLeft w:val="0"/>
      <w:marRight w:val="0"/>
      <w:marTop w:val="0"/>
      <w:marBottom w:val="0"/>
      <w:divBdr>
        <w:top w:val="none" w:sz="0" w:space="0" w:color="auto"/>
        <w:left w:val="none" w:sz="0" w:space="0" w:color="auto"/>
        <w:bottom w:val="none" w:sz="0" w:space="0" w:color="auto"/>
        <w:right w:val="none" w:sz="0" w:space="0" w:color="auto"/>
      </w:divBdr>
    </w:div>
    <w:div w:id="1641769576">
      <w:bodyDiv w:val="1"/>
      <w:marLeft w:val="0"/>
      <w:marRight w:val="0"/>
      <w:marTop w:val="0"/>
      <w:marBottom w:val="0"/>
      <w:divBdr>
        <w:top w:val="none" w:sz="0" w:space="0" w:color="auto"/>
        <w:left w:val="none" w:sz="0" w:space="0" w:color="auto"/>
        <w:bottom w:val="none" w:sz="0" w:space="0" w:color="auto"/>
        <w:right w:val="none" w:sz="0" w:space="0" w:color="auto"/>
      </w:divBdr>
    </w:div>
    <w:div w:id="1689017387">
      <w:bodyDiv w:val="1"/>
      <w:marLeft w:val="0"/>
      <w:marRight w:val="0"/>
      <w:marTop w:val="0"/>
      <w:marBottom w:val="0"/>
      <w:divBdr>
        <w:top w:val="none" w:sz="0" w:space="0" w:color="auto"/>
        <w:left w:val="none" w:sz="0" w:space="0" w:color="auto"/>
        <w:bottom w:val="none" w:sz="0" w:space="0" w:color="auto"/>
        <w:right w:val="none" w:sz="0" w:space="0" w:color="auto"/>
      </w:divBdr>
    </w:div>
    <w:div w:id="1788574274">
      <w:bodyDiv w:val="1"/>
      <w:marLeft w:val="0"/>
      <w:marRight w:val="0"/>
      <w:marTop w:val="0"/>
      <w:marBottom w:val="0"/>
      <w:divBdr>
        <w:top w:val="none" w:sz="0" w:space="0" w:color="auto"/>
        <w:left w:val="none" w:sz="0" w:space="0" w:color="auto"/>
        <w:bottom w:val="none" w:sz="0" w:space="0" w:color="auto"/>
        <w:right w:val="none" w:sz="0" w:space="0" w:color="auto"/>
      </w:divBdr>
    </w:div>
    <w:div w:id="1870415762">
      <w:bodyDiv w:val="1"/>
      <w:marLeft w:val="0"/>
      <w:marRight w:val="0"/>
      <w:marTop w:val="0"/>
      <w:marBottom w:val="0"/>
      <w:divBdr>
        <w:top w:val="none" w:sz="0" w:space="0" w:color="auto"/>
        <w:left w:val="none" w:sz="0" w:space="0" w:color="auto"/>
        <w:bottom w:val="none" w:sz="0" w:space="0" w:color="auto"/>
        <w:right w:val="none" w:sz="0" w:space="0" w:color="auto"/>
      </w:divBdr>
    </w:div>
    <w:div w:id="2058433849">
      <w:bodyDiv w:val="1"/>
      <w:marLeft w:val="0"/>
      <w:marRight w:val="0"/>
      <w:marTop w:val="0"/>
      <w:marBottom w:val="0"/>
      <w:divBdr>
        <w:top w:val="none" w:sz="0" w:space="0" w:color="auto"/>
        <w:left w:val="none" w:sz="0" w:space="0" w:color="auto"/>
        <w:bottom w:val="none" w:sz="0" w:space="0" w:color="auto"/>
        <w:right w:val="none" w:sz="0" w:space="0" w:color="auto"/>
      </w:divBdr>
    </w:div>
    <w:div w:id="2065831592">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 w:id="211369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2470F835-8B4D-4E60-9052-0F2C3310F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1170</Words>
  <Characters>6201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2017-10-03T05:55:00Z</dcterms:created>
  <dcterms:modified xsi:type="dcterms:W3CDTF">2017-10-03T05:56:00Z</dcterms:modified>
</cp:coreProperties>
</file>